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1D68E" w14:textId="083A3BD6" w:rsidR="002218B6" w:rsidRDefault="002218B6" w:rsidP="003656B7">
      <w:pPr>
        <w:spacing w:after="0" w:line="276" w:lineRule="auto"/>
        <w:jc w:val="center"/>
        <w:rPr>
          <w:rFonts w:asciiTheme="majorHAnsi" w:hAnsiTheme="majorHAnsi"/>
          <w:b/>
          <w:bCs/>
          <w:color w:val="002060"/>
          <w:sz w:val="40"/>
          <w:szCs w:val="40"/>
        </w:rPr>
      </w:pPr>
      <w:r w:rsidRPr="00FF10F9">
        <w:rPr>
          <w:rFonts w:asciiTheme="majorHAnsi" w:hAnsiTheme="majorHAnsi"/>
          <w:b/>
          <w:bCs/>
          <w:color w:val="002060"/>
          <w:sz w:val="40"/>
          <w:szCs w:val="40"/>
        </w:rPr>
        <w:t>MARPOL ANNEX VI Experts Workshop</w:t>
      </w:r>
    </w:p>
    <w:p w14:paraId="3D16283B" w14:textId="4F5A1431" w:rsidR="003656B7" w:rsidRPr="003656B7" w:rsidRDefault="003656B7" w:rsidP="002218B6">
      <w:pPr>
        <w:spacing w:line="276" w:lineRule="auto"/>
        <w:jc w:val="center"/>
        <w:rPr>
          <w:rFonts w:asciiTheme="majorHAnsi" w:hAnsiTheme="majorHAnsi"/>
          <w:b/>
          <w:bCs/>
          <w:color w:val="002060"/>
          <w:sz w:val="32"/>
          <w:szCs w:val="32"/>
        </w:rPr>
      </w:pPr>
      <w:r w:rsidRPr="003656B7">
        <w:rPr>
          <w:rFonts w:asciiTheme="majorHAnsi" w:hAnsiTheme="majorHAnsi"/>
          <w:b/>
          <w:bCs/>
          <w:color w:val="002060"/>
          <w:sz w:val="32"/>
          <w:szCs w:val="32"/>
        </w:rPr>
        <w:t>Minutes</w:t>
      </w:r>
    </w:p>
    <w:tbl>
      <w:tblPr>
        <w:tblStyle w:val="TableGrid"/>
        <w:tblW w:w="5953" w:type="dxa"/>
        <w:tblInd w:w="1560" w:type="dxa"/>
        <w:tblBorders>
          <w:top w:val="double" w:sz="4" w:space="0" w:color="002060"/>
          <w:left w:val="none" w:sz="0" w:space="0" w:color="auto"/>
          <w:bottom w:val="double" w:sz="4" w:space="0" w:color="00206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110"/>
      </w:tblGrid>
      <w:tr w:rsidR="00A573B9" w:rsidRPr="00824136" w14:paraId="0CCAE90A" w14:textId="77777777" w:rsidTr="00824136">
        <w:tc>
          <w:tcPr>
            <w:tcW w:w="1843" w:type="dxa"/>
          </w:tcPr>
          <w:p w14:paraId="229F45F4" w14:textId="33C3367C" w:rsidR="00A573B9" w:rsidRPr="00824136" w:rsidRDefault="00824136" w:rsidP="00A573B9">
            <w:pPr>
              <w:spacing w:line="276" w:lineRule="auto"/>
              <w:jc w:val="right"/>
              <w:rPr>
                <w:rFonts w:asciiTheme="majorHAnsi" w:hAnsiTheme="majorHAnsi"/>
                <w:b/>
                <w:bCs/>
                <w:color w:val="002060"/>
              </w:rPr>
            </w:pPr>
            <w:r>
              <w:rPr>
                <w:color w:val="002060"/>
              </w:rPr>
              <w:t>Online</w:t>
            </w:r>
          </w:p>
        </w:tc>
        <w:tc>
          <w:tcPr>
            <w:tcW w:w="4110" w:type="dxa"/>
          </w:tcPr>
          <w:p w14:paraId="534B5A10" w14:textId="35CD1DE3" w:rsidR="00A573B9" w:rsidRPr="00824136" w:rsidRDefault="00A573B9" w:rsidP="00824136">
            <w:pPr>
              <w:spacing w:line="276" w:lineRule="auto"/>
              <w:ind w:left="181"/>
              <w:rPr>
                <w:rFonts w:cstheme="minorHAnsi"/>
                <w:b/>
                <w:bCs/>
                <w:color w:val="002060"/>
              </w:rPr>
            </w:pPr>
          </w:p>
        </w:tc>
      </w:tr>
      <w:tr w:rsidR="00824136" w:rsidRPr="00824136" w14:paraId="4E9ABF02" w14:textId="77777777" w:rsidTr="00824136">
        <w:tc>
          <w:tcPr>
            <w:tcW w:w="1843" w:type="dxa"/>
          </w:tcPr>
          <w:p w14:paraId="4611962F" w14:textId="4FFEBD74" w:rsidR="00824136" w:rsidRPr="00824136" w:rsidRDefault="00824136" w:rsidP="00824136">
            <w:pPr>
              <w:spacing w:line="276" w:lineRule="auto"/>
              <w:jc w:val="right"/>
              <w:rPr>
                <w:color w:val="002060"/>
              </w:rPr>
            </w:pPr>
            <w:r w:rsidRPr="00824136">
              <w:rPr>
                <w:color w:val="002060"/>
              </w:rPr>
              <w:t>Date</w:t>
            </w:r>
          </w:p>
        </w:tc>
        <w:tc>
          <w:tcPr>
            <w:tcW w:w="4110" w:type="dxa"/>
          </w:tcPr>
          <w:p w14:paraId="2BBB6191" w14:textId="7AB6F769" w:rsidR="00824136" w:rsidRPr="00824136" w:rsidRDefault="00824136" w:rsidP="00824136">
            <w:pPr>
              <w:spacing w:line="276" w:lineRule="auto"/>
              <w:ind w:left="181"/>
              <w:rPr>
                <w:rFonts w:cstheme="minorHAnsi"/>
                <w:b/>
                <w:bCs/>
                <w:color w:val="002060"/>
              </w:rPr>
            </w:pPr>
            <w:r w:rsidRPr="00824136">
              <w:rPr>
                <w:rFonts w:cstheme="minorHAnsi"/>
                <w:b/>
                <w:bCs/>
                <w:color w:val="002060"/>
              </w:rPr>
              <w:t>2-5 February 2021</w:t>
            </w:r>
          </w:p>
        </w:tc>
      </w:tr>
      <w:tr w:rsidR="00824136" w:rsidRPr="00824136" w14:paraId="284B648C" w14:textId="77777777" w:rsidTr="00824136">
        <w:tc>
          <w:tcPr>
            <w:tcW w:w="1843" w:type="dxa"/>
          </w:tcPr>
          <w:p w14:paraId="5F5AD436" w14:textId="1C2C85A9" w:rsidR="00824136" w:rsidRPr="00824136" w:rsidRDefault="00824136" w:rsidP="00824136">
            <w:pPr>
              <w:spacing w:line="276" w:lineRule="auto"/>
              <w:jc w:val="right"/>
              <w:rPr>
                <w:rFonts w:asciiTheme="majorHAnsi" w:hAnsiTheme="majorHAnsi"/>
                <w:b/>
                <w:bCs/>
                <w:color w:val="002060"/>
              </w:rPr>
            </w:pPr>
            <w:r w:rsidRPr="00824136">
              <w:rPr>
                <w:color w:val="002060"/>
              </w:rPr>
              <w:t>Workshop Chair</w:t>
            </w:r>
          </w:p>
        </w:tc>
        <w:tc>
          <w:tcPr>
            <w:tcW w:w="4110" w:type="dxa"/>
          </w:tcPr>
          <w:p w14:paraId="3A8C0292" w14:textId="03B3EE94" w:rsidR="00824136" w:rsidRPr="00824136" w:rsidRDefault="00824136" w:rsidP="00824136">
            <w:pPr>
              <w:spacing w:line="276" w:lineRule="auto"/>
              <w:ind w:left="181"/>
              <w:rPr>
                <w:rFonts w:cstheme="minorHAnsi"/>
                <w:b/>
                <w:bCs/>
                <w:color w:val="002060"/>
              </w:rPr>
            </w:pPr>
            <w:r w:rsidRPr="00824136">
              <w:rPr>
                <w:rFonts w:cstheme="minorHAnsi"/>
                <w:b/>
                <w:bCs/>
                <w:color w:val="002060"/>
              </w:rPr>
              <w:t>Ronny Schallier (EAP Chair)</w:t>
            </w:r>
          </w:p>
        </w:tc>
      </w:tr>
      <w:tr w:rsidR="00824136" w:rsidRPr="00824136" w14:paraId="256CFFDE" w14:textId="77777777" w:rsidTr="00824136">
        <w:tc>
          <w:tcPr>
            <w:tcW w:w="1843" w:type="dxa"/>
          </w:tcPr>
          <w:p w14:paraId="6F5D099A" w14:textId="58D47898" w:rsidR="00824136" w:rsidRPr="00824136" w:rsidRDefault="00824136" w:rsidP="00824136">
            <w:pPr>
              <w:spacing w:line="276" w:lineRule="auto"/>
              <w:jc w:val="right"/>
              <w:rPr>
                <w:rFonts w:asciiTheme="majorHAnsi" w:hAnsiTheme="majorHAnsi"/>
                <w:b/>
                <w:bCs/>
                <w:color w:val="002060"/>
              </w:rPr>
            </w:pPr>
            <w:r w:rsidRPr="00824136">
              <w:rPr>
                <w:color w:val="002060"/>
              </w:rPr>
              <w:t>Co-Convenors</w:t>
            </w:r>
          </w:p>
        </w:tc>
        <w:tc>
          <w:tcPr>
            <w:tcW w:w="4110" w:type="dxa"/>
          </w:tcPr>
          <w:p w14:paraId="65FC7D9C" w14:textId="77777777" w:rsidR="00824136" w:rsidRDefault="00824136" w:rsidP="00824136">
            <w:pPr>
              <w:spacing w:line="276" w:lineRule="auto"/>
              <w:ind w:left="181"/>
              <w:rPr>
                <w:rFonts w:cstheme="minorHAnsi"/>
                <w:b/>
                <w:bCs/>
                <w:color w:val="002060"/>
              </w:rPr>
            </w:pPr>
            <w:r w:rsidRPr="00824136">
              <w:rPr>
                <w:rFonts w:cstheme="minorHAnsi"/>
                <w:b/>
                <w:bCs/>
                <w:color w:val="002060"/>
              </w:rPr>
              <w:t>Ward Van Roy (MUMM),</w:t>
            </w:r>
          </w:p>
          <w:p w14:paraId="6B922269" w14:textId="77777777" w:rsidR="00824136" w:rsidRDefault="00824136" w:rsidP="00824136">
            <w:pPr>
              <w:spacing w:line="276" w:lineRule="auto"/>
              <w:ind w:left="181"/>
              <w:rPr>
                <w:rFonts w:cstheme="minorHAnsi"/>
                <w:b/>
                <w:bCs/>
                <w:color w:val="002060"/>
              </w:rPr>
            </w:pPr>
            <w:r w:rsidRPr="00824136">
              <w:rPr>
                <w:rFonts w:cstheme="minorHAnsi"/>
                <w:b/>
                <w:bCs/>
                <w:color w:val="002060"/>
              </w:rPr>
              <w:t>Stephanie Seddon-Brown (EMSA)</w:t>
            </w:r>
          </w:p>
          <w:p w14:paraId="5F46425E" w14:textId="603F093C" w:rsidR="00824136" w:rsidRPr="00824136" w:rsidRDefault="00824136" w:rsidP="00824136">
            <w:pPr>
              <w:spacing w:line="276" w:lineRule="auto"/>
              <w:ind w:left="181"/>
              <w:rPr>
                <w:rFonts w:cstheme="minorHAnsi"/>
                <w:b/>
                <w:bCs/>
                <w:color w:val="002060"/>
              </w:rPr>
            </w:pPr>
            <w:r w:rsidRPr="00824136">
              <w:rPr>
                <w:rFonts w:cstheme="minorHAnsi"/>
                <w:b/>
                <w:bCs/>
                <w:color w:val="002060"/>
              </w:rPr>
              <w:t>Andreas Weigelt (BSH)</w:t>
            </w:r>
          </w:p>
        </w:tc>
      </w:tr>
    </w:tbl>
    <w:p w14:paraId="4F04003A" w14:textId="0F921C19" w:rsidR="000F54B7" w:rsidRPr="00824136" w:rsidRDefault="00B67DD9" w:rsidP="00824136">
      <w:pPr>
        <w:pBdr>
          <w:bottom w:val="single" w:sz="4" w:space="1" w:color="auto"/>
        </w:pBdr>
        <w:spacing w:before="480"/>
        <w:rPr>
          <w:rFonts w:asciiTheme="majorHAnsi" w:hAnsiTheme="majorHAnsi"/>
          <w:sz w:val="28"/>
          <w:szCs w:val="28"/>
        </w:rPr>
      </w:pPr>
      <w:r w:rsidRPr="00824136">
        <w:rPr>
          <w:rFonts w:asciiTheme="majorHAnsi" w:hAnsiTheme="majorHAnsi"/>
          <w:sz w:val="28"/>
          <w:szCs w:val="28"/>
        </w:rPr>
        <w:t>Introduction</w:t>
      </w:r>
    </w:p>
    <w:p w14:paraId="03AD026A" w14:textId="438536EE" w:rsidR="00871D31" w:rsidRDefault="00C77F6F" w:rsidP="000F54B7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bookmarkStart w:id="0" w:name="_Hlk63351150"/>
      <w:r w:rsidRPr="00C77F6F">
        <w:t xml:space="preserve">The Chair of the </w:t>
      </w:r>
      <w:r w:rsidR="00C3160E">
        <w:t>workshop</w:t>
      </w:r>
      <w:r>
        <w:t>, Ronny Schallier</w:t>
      </w:r>
      <w:r w:rsidR="00591DE8">
        <w:t xml:space="preserve"> (Belgium)</w:t>
      </w:r>
      <w:r>
        <w:t>,</w:t>
      </w:r>
      <w:r w:rsidRPr="00C77F6F">
        <w:t xml:space="preserve"> w</w:t>
      </w:r>
      <w:r>
        <w:t>elcomed all participants</w:t>
      </w:r>
      <w:r w:rsidR="00546450">
        <w:t xml:space="preserve"> </w:t>
      </w:r>
      <w:r w:rsidR="00AB1589">
        <w:t xml:space="preserve">including OTSOPA delegates, national experts, policy advisers, technology developers and representatives from </w:t>
      </w:r>
      <w:r w:rsidR="00156575">
        <w:t>NSN</w:t>
      </w:r>
      <w:r w:rsidR="00AB1589">
        <w:t xml:space="preserve">, REMPEC and HELCOM to cover </w:t>
      </w:r>
      <w:r w:rsidR="00546450">
        <w:t xml:space="preserve">legal, </w:t>
      </w:r>
      <w:r w:rsidR="00FE2345">
        <w:t xml:space="preserve">strategic, </w:t>
      </w:r>
      <w:r w:rsidR="00546450" w:rsidRPr="00546450">
        <w:t>operational</w:t>
      </w:r>
      <w:r w:rsidR="00A97033">
        <w:t>, technical</w:t>
      </w:r>
      <w:r w:rsidR="00546450" w:rsidRPr="00546450">
        <w:t xml:space="preserve"> and scientific</w:t>
      </w:r>
      <w:r>
        <w:t xml:space="preserve"> </w:t>
      </w:r>
      <w:r w:rsidR="00AB1589">
        <w:t>aspects related to MARPOL Annex VI</w:t>
      </w:r>
      <w:r w:rsidR="00546450">
        <w:t>.</w:t>
      </w:r>
      <w:r w:rsidR="00156575">
        <w:t xml:space="preserve"> </w:t>
      </w:r>
      <w:r w:rsidR="00FF10F9">
        <w:t xml:space="preserve">The </w:t>
      </w:r>
      <w:r w:rsidR="00A573B9">
        <w:t>programme</w:t>
      </w:r>
      <w:r w:rsidR="00FF10F9">
        <w:t xml:space="preserve"> is included in Annex 3 and a</w:t>
      </w:r>
      <w:r w:rsidR="00546450">
        <w:t xml:space="preserve"> </w:t>
      </w:r>
      <w:r w:rsidR="00871D31">
        <w:t xml:space="preserve">list of </w:t>
      </w:r>
      <w:r w:rsidR="00156575">
        <w:t xml:space="preserve">participants </w:t>
      </w:r>
      <w:r w:rsidR="00871D31">
        <w:t xml:space="preserve">in Annex </w:t>
      </w:r>
      <w:r w:rsidR="00463BAE">
        <w:t>5</w:t>
      </w:r>
      <w:r w:rsidR="00871D31">
        <w:t>.</w:t>
      </w:r>
    </w:p>
    <w:p w14:paraId="70D98115" w14:textId="445DA4CC" w:rsidR="00A2774F" w:rsidRDefault="00871D31" w:rsidP="00C3160E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>
        <w:t>The Chair</w:t>
      </w:r>
      <w:r w:rsidR="00AA43BD">
        <w:t xml:space="preserve"> highlighted that the Workshop aimed to </w:t>
      </w:r>
      <w:r w:rsidR="00AA43BD" w:rsidRPr="00AA43BD">
        <w:t>exchange current technical and operational best practices of ship emission monitoring</w:t>
      </w:r>
      <w:r w:rsidR="00AA43BD">
        <w:t xml:space="preserve">; to </w:t>
      </w:r>
      <w:r w:rsidR="00AA43BD" w:rsidRPr="00AA43BD">
        <w:t xml:space="preserve">develop a common MARPOL Annex VI </w:t>
      </w:r>
      <w:r w:rsidR="00A97033">
        <w:t xml:space="preserve">compliance </w:t>
      </w:r>
      <w:r w:rsidR="00AA43BD" w:rsidRPr="00AA43BD">
        <w:t>monitoring strategy within the Bonn Agreement and initiate the drafting of operational procedures for the organisation of MARPOL Annex VI monitoring in the Bonn Agreement; and</w:t>
      </w:r>
      <w:r w:rsidR="00AA43BD">
        <w:t xml:space="preserve"> </w:t>
      </w:r>
      <w:r w:rsidR="00AA43BD" w:rsidRPr="00AA43BD">
        <w:t>to facilitate the coordination of MARPOL Annex VI monitoring activities in the Bonn Agreement area</w:t>
      </w:r>
      <w:r w:rsidR="00AA43BD">
        <w:t>.</w:t>
      </w:r>
    </w:p>
    <w:bookmarkEnd w:id="0"/>
    <w:p w14:paraId="4F6C99A2" w14:textId="62776EF1" w:rsidR="00871D31" w:rsidRDefault="00C77F6F" w:rsidP="00C3160E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>
        <w:t>The Chair of OTSOPA, Torben Iversen</w:t>
      </w:r>
      <w:r w:rsidR="00591DE8">
        <w:t xml:space="preserve"> (Denmark)</w:t>
      </w:r>
      <w:r>
        <w:t>,</w:t>
      </w:r>
      <w:r w:rsidR="004618B2">
        <w:t xml:space="preserve"> highlighted that</w:t>
      </w:r>
      <w:r w:rsidR="00871D31">
        <w:t xml:space="preserve"> the</w:t>
      </w:r>
      <w:r>
        <w:t xml:space="preserve"> </w:t>
      </w:r>
      <w:r w:rsidR="004618B2" w:rsidRPr="004618B2">
        <w:t xml:space="preserve">Bonn Agreement </w:t>
      </w:r>
      <w:r w:rsidR="004618B2">
        <w:t xml:space="preserve">could be </w:t>
      </w:r>
      <w:r w:rsidR="004618B2" w:rsidRPr="004618B2">
        <w:t>a first move to address MARPOL Annex VI from a regional perspective</w:t>
      </w:r>
      <w:r w:rsidR="00871D31">
        <w:t xml:space="preserve">. He referred to the Ministerial Meeting in 2019 where Ministers agreed the decision </w:t>
      </w:r>
      <w:r w:rsidR="00871D31" w:rsidRPr="00871D31">
        <w:t xml:space="preserve">on the extension of the scope of application of the Agreement with a view to </w:t>
      </w:r>
      <w:r w:rsidR="00754BB8" w:rsidRPr="00871D31">
        <w:t>cooperat</w:t>
      </w:r>
      <w:r w:rsidR="00754BB8">
        <w:t>e</w:t>
      </w:r>
      <w:r w:rsidR="00754BB8" w:rsidRPr="00871D31">
        <w:t xml:space="preserve"> </w:t>
      </w:r>
      <w:r w:rsidR="00871D31" w:rsidRPr="00871D31">
        <w:t xml:space="preserve">on surveillance </w:t>
      </w:r>
      <w:r w:rsidR="0085622F">
        <w:t>for</w:t>
      </w:r>
      <w:r w:rsidR="00871D31" w:rsidRPr="00871D31">
        <w:t xml:space="preserve"> the requirements of Annex VI of MARPOL.</w:t>
      </w:r>
      <w:r w:rsidR="00871D31">
        <w:t xml:space="preserve"> Although the ratification process was still ongoing, he pointed out that the workshop was a cornerstone </w:t>
      </w:r>
      <w:r w:rsidR="00871D31" w:rsidRPr="00871D31">
        <w:t>of OTSOPA’s future work on MARPOL Annex</w:t>
      </w:r>
      <w:r w:rsidR="00C3160E">
        <w:t xml:space="preserve"> </w:t>
      </w:r>
      <w:r w:rsidR="00871D31" w:rsidRPr="00871D31">
        <w:t>VI</w:t>
      </w:r>
      <w:r w:rsidR="00871D31">
        <w:t>.</w:t>
      </w:r>
    </w:p>
    <w:p w14:paraId="2A8416D4" w14:textId="760E53C7" w:rsidR="00B67DD9" w:rsidRPr="00824136" w:rsidRDefault="00A573B9" w:rsidP="00B67DD9">
      <w:pPr>
        <w:pBdr>
          <w:bottom w:val="single" w:sz="4" w:space="1" w:color="auto"/>
        </w:pBdr>
        <w:rPr>
          <w:rFonts w:asciiTheme="majorHAnsi" w:hAnsiTheme="majorHAnsi"/>
          <w:sz w:val="28"/>
          <w:szCs w:val="28"/>
        </w:rPr>
      </w:pPr>
      <w:r w:rsidRPr="00824136">
        <w:rPr>
          <w:rFonts w:asciiTheme="majorHAnsi" w:hAnsiTheme="majorHAnsi"/>
          <w:sz w:val="28"/>
          <w:szCs w:val="28"/>
        </w:rPr>
        <w:t>Keynote</w:t>
      </w:r>
      <w:r w:rsidR="00B67DD9" w:rsidRPr="00824136">
        <w:rPr>
          <w:rFonts w:asciiTheme="majorHAnsi" w:hAnsiTheme="majorHAnsi"/>
          <w:sz w:val="28"/>
          <w:szCs w:val="28"/>
        </w:rPr>
        <w:t xml:space="preserve"> speakers</w:t>
      </w:r>
    </w:p>
    <w:p w14:paraId="3B1413A2" w14:textId="34D54DDA" w:rsidR="00C3160E" w:rsidRDefault="00C77F6F" w:rsidP="00A573B9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>
        <w:t xml:space="preserve">Christophe Swolfs from FPS Mobility </w:t>
      </w:r>
      <w:r w:rsidR="006D4473">
        <w:t xml:space="preserve">(Belgium) </w:t>
      </w:r>
      <w:r>
        <w:t xml:space="preserve">presented </w:t>
      </w:r>
      <w:r w:rsidR="002218B6">
        <w:t xml:space="preserve">an overview of the international and EU ship emissions </w:t>
      </w:r>
      <w:r w:rsidR="00370AB4">
        <w:t>regulations</w:t>
      </w:r>
      <w:r w:rsidR="006B1CA5">
        <w:t>.</w:t>
      </w:r>
      <w:r w:rsidR="00C3160E">
        <w:t xml:space="preserve"> He mentioned that </w:t>
      </w:r>
      <w:r w:rsidR="006D4473">
        <w:t>sniffers</w:t>
      </w:r>
      <w:r w:rsidR="00C3160E">
        <w:t xml:space="preserve"> </w:t>
      </w:r>
      <w:r w:rsidR="00C3160E" w:rsidRPr="00C3160E">
        <w:t xml:space="preserve">used for targeting </w:t>
      </w:r>
      <w:r w:rsidR="00C3160E">
        <w:t xml:space="preserve">could </w:t>
      </w:r>
      <w:r w:rsidR="00C3160E" w:rsidRPr="00C3160E">
        <w:t>also</w:t>
      </w:r>
      <w:r w:rsidR="00C3160E">
        <w:t xml:space="preserve"> be an</w:t>
      </w:r>
      <w:r w:rsidR="00C3160E" w:rsidRPr="00C3160E">
        <w:t xml:space="preserve"> additional</w:t>
      </w:r>
      <w:r w:rsidR="006D4473">
        <w:t xml:space="preserve"> evidence</w:t>
      </w:r>
      <w:r w:rsidR="00C3160E" w:rsidRPr="00C3160E">
        <w:t xml:space="preserve"> in court</w:t>
      </w:r>
      <w:r w:rsidR="00C3160E">
        <w:t xml:space="preserve">. </w:t>
      </w:r>
      <w:r w:rsidR="00FE2345">
        <w:t>For NOx emissions the sniffer output could be a standalone proof</w:t>
      </w:r>
      <w:r w:rsidR="00FE2345" w:rsidRPr="00C3160E">
        <w:t xml:space="preserve"> </w:t>
      </w:r>
      <w:r w:rsidR="00FE2345">
        <w:t xml:space="preserve">as so </w:t>
      </w:r>
      <w:proofErr w:type="gramStart"/>
      <w:r w:rsidR="00FE2345">
        <w:t>far</w:t>
      </w:r>
      <w:proofErr w:type="gramEnd"/>
      <w:r w:rsidR="00FE2345">
        <w:t xml:space="preserve"> no procedure is in place for inspection in port e.g. </w:t>
      </w:r>
      <w:r w:rsidR="00FE2345" w:rsidRPr="006C1066">
        <w:t>based on consumables</w:t>
      </w:r>
      <w:r w:rsidR="00FE2345">
        <w:t xml:space="preserve"> like for </w:t>
      </w:r>
      <w:proofErr w:type="spellStart"/>
      <w:r w:rsidR="00FE2345">
        <w:t>SOx</w:t>
      </w:r>
      <w:proofErr w:type="spellEnd"/>
      <w:r w:rsidR="00E15426">
        <w:t xml:space="preserve">. He recommended </w:t>
      </w:r>
      <w:r w:rsidR="00C3160E" w:rsidRPr="00C3160E">
        <w:t>to have a certification of sniffers according to international standards</w:t>
      </w:r>
      <w:r w:rsidR="006D4473">
        <w:t xml:space="preserve"> </w:t>
      </w:r>
      <w:r w:rsidR="00591DE8">
        <w:t>to make them</w:t>
      </w:r>
      <w:r w:rsidR="006D4473">
        <w:t xml:space="preserve"> </w:t>
      </w:r>
      <w:r w:rsidR="00FE2345">
        <w:t xml:space="preserve">admissible </w:t>
      </w:r>
      <w:r w:rsidR="006D4473">
        <w:t>evidence</w:t>
      </w:r>
      <w:r w:rsidR="00E15426">
        <w:t>.</w:t>
      </w:r>
    </w:p>
    <w:p w14:paraId="362EDF81" w14:textId="0A5CF8BF" w:rsidR="00591DE8" w:rsidRPr="00591DE8" w:rsidRDefault="00C77F6F" w:rsidP="00A573B9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 w:rsidRPr="00591DE8">
        <w:t xml:space="preserve">The NSN Chair of the North Sea Network of </w:t>
      </w:r>
      <w:r w:rsidR="00AB1589" w:rsidRPr="00591DE8">
        <w:t>Prosecutors and Investigators</w:t>
      </w:r>
      <w:r w:rsidRPr="00591DE8">
        <w:t>, Ewald Brandt</w:t>
      </w:r>
      <w:r w:rsidR="00591DE8">
        <w:t xml:space="preserve"> (Germany)</w:t>
      </w:r>
      <w:r w:rsidRPr="00591DE8">
        <w:t>, gave a presentation on enforcement of MARPOL Annex VI cases</w:t>
      </w:r>
      <w:r w:rsidR="00955A1A" w:rsidRPr="00591DE8">
        <w:t>. He</w:t>
      </w:r>
      <w:r w:rsidR="00BC13FC">
        <w:t xml:space="preserve"> mentioned</w:t>
      </w:r>
      <w:r w:rsidR="00955A1A" w:rsidRPr="00591DE8">
        <w:t xml:space="preserve"> that MARPOL Annex VI cases </w:t>
      </w:r>
      <w:r w:rsidR="00AB1589" w:rsidRPr="00591DE8">
        <w:t>wer</w:t>
      </w:r>
      <w:r w:rsidR="00955A1A" w:rsidRPr="00591DE8">
        <w:t>e discusse</w:t>
      </w:r>
      <w:r w:rsidR="006C1066">
        <w:t>d</w:t>
      </w:r>
      <w:r w:rsidR="00955A1A" w:rsidRPr="00591DE8">
        <w:t xml:space="preserve"> </w:t>
      </w:r>
      <w:r w:rsidR="00AB1589" w:rsidRPr="00591DE8">
        <w:t xml:space="preserve">at NSN </w:t>
      </w:r>
      <w:r w:rsidR="00955A1A" w:rsidRPr="00591DE8">
        <w:t>since 2016</w:t>
      </w:r>
      <w:r w:rsidR="00591DE8">
        <w:t xml:space="preserve">. </w:t>
      </w:r>
      <w:r w:rsidR="00BC13FC">
        <w:t xml:space="preserve">He highlighted that </w:t>
      </w:r>
      <w:r w:rsidR="00BC13FC" w:rsidRPr="00BC13FC">
        <w:rPr>
          <w:lang w:val="en-US"/>
        </w:rPr>
        <w:t>monitoring</w:t>
      </w:r>
      <w:r w:rsidR="00591DE8" w:rsidRPr="00591DE8">
        <w:rPr>
          <w:lang w:val="en-US"/>
        </w:rPr>
        <w:t xml:space="preserve"> </w:t>
      </w:r>
      <w:r w:rsidR="00591DE8" w:rsidRPr="00BC13FC">
        <w:rPr>
          <w:lang w:val="en-US"/>
        </w:rPr>
        <w:t>was</w:t>
      </w:r>
      <w:r w:rsidR="00591DE8" w:rsidRPr="00591DE8">
        <w:rPr>
          <w:lang w:val="en-US"/>
        </w:rPr>
        <w:t xml:space="preserve"> a very effective preventive measure</w:t>
      </w:r>
      <w:r w:rsidR="00754BB8">
        <w:rPr>
          <w:lang w:val="en-US"/>
        </w:rPr>
        <w:t>,</w:t>
      </w:r>
      <w:r w:rsidR="00BC13FC">
        <w:rPr>
          <w:lang w:val="en-US"/>
        </w:rPr>
        <w:t xml:space="preserve"> as it </w:t>
      </w:r>
      <w:r w:rsidR="0066514C">
        <w:rPr>
          <w:lang w:val="en-US"/>
        </w:rPr>
        <w:t xml:space="preserve">gives an indication of a suspicious /potentially non-compliant </w:t>
      </w:r>
      <w:r w:rsidR="0066514C">
        <w:rPr>
          <w:lang w:val="en-US"/>
        </w:rPr>
        <w:lastRenderedPageBreak/>
        <w:t xml:space="preserve">vessel. </w:t>
      </w:r>
      <w:r w:rsidR="00BC13FC" w:rsidRPr="00BC13FC">
        <w:rPr>
          <w:lang w:val="en-US"/>
        </w:rPr>
        <w:t xml:space="preserve">. He recommended </w:t>
      </w:r>
      <w:r w:rsidR="00BC13FC">
        <w:rPr>
          <w:lang w:val="en-US"/>
        </w:rPr>
        <w:t xml:space="preserve">to consider </w:t>
      </w:r>
      <w:r w:rsidR="00591DE8" w:rsidRPr="00591DE8">
        <w:rPr>
          <w:lang w:val="en-US"/>
        </w:rPr>
        <w:t>the strengths of the different monitoring approaches</w:t>
      </w:r>
      <w:r w:rsidR="00BC13FC">
        <w:rPr>
          <w:lang w:val="en-US"/>
        </w:rPr>
        <w:t xml:space="preserve"> and to have i</w:t>
      </w:r>
      <w:r w:rsidR="00591DE8" w:rsidRPr="00591DE8">
        <w:rPr>
          <w:lang w:val="en-US"/>
        </w:rPr>
        <w:t xml:space="preserve">nformation exchange between OTSOPA and NSN on MARPOL </w:t>
      </w:r>
      <w:r w:rsidR="00591DE8" w:rsidRPr="00591DE8">
        <w:t>Annex VI enforcement</w:t>
      </w:r>
      <w:r w:rsidR="00BC13FC" w:rsidRPr="005E546D">
        <w:t>.</w:t>
      </w:r>
    </w:p>
    <w:p w14:paraId="5002BF1B" w14:textId="2BBF6BD7" w:rsidR="005E546D" w:rsidRDefault="00C77F6F" w:rsidP="005E546D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 w:rsidRPr="00830132">
        <w:t xml:space="preserve">Ove </w:t>
      </w:r>
      <w:proofErr w:type="spellStart"/>
      <w:r w:rsidRPr="00830132">
        <w:t>Njoten</w:t>
      </w:r>
      <w:proofErr w:type="spellEnd"/>
      <w:r w:rsidRPr="00830132">
        <w:t xml:space="preserve"> </w:t>
      </w:r>
      <w:r w:rsidR="005E546D">
        <w:t xml:space="preserve">from </w:t>
      </w:r>
      <w:proofErr w:type="spellStart"/>
      <w:r w:rsidR="005E546D" w:rsidRPr="005E546D">
        <w:t>Kystverket</w:t>
      </w:r>
      <w:proofErr w:type="spellEnd"/>
      <w:r w:rsidR="005E546D" w:rsidRPr="00830132">
        <w:t xml:space="preserve"> </w:t>
      </w:r>
      <w:r w:rsidR="005E546D">
        <w:t xml:space="preserve">(Norway) presented the Bonn Agreement documentation and reporting procedures based on </w:t>
      </w:r>
      <w:r w:rsidR="005E546D" w:rsidRPr="005E546D">
        <w:t>best practice</w:t>
      </w:r>
      <w:r w:rsidR="005E546D">
        <w:t xml:space="preserve"> </w:t>
      </w:r>
      <w:r w:rsidR="006C1066">
        <w:t xml:space="preserve">that was </w:t>
      </w:r>
      <w:r w:rsidR="005E546D">
        <w:t>scientifically developed</w:t>
      </w:r>
      <w:r w:rsidR="005E546D" w:rsidRPr="005E546D">
        <w:t xml:space="preserve"> </w:t>
      </w:r>
      <w:r w:rsidR="00FE2345">
        <w:t xml:space="preserve">(such as the oil spill volume estimation method - BAOAC), </w:t>
      </w:r>
      <w:r w:rsidR="005E546D" w:rsidRPr="005E546D">
        <w:t xml:space="preserve">and </w:t>
      </w:r>
      <w:r w:rsidR="005E546D">
        <w:t xml:space="preserve">on </w:t>
      </w:r>
      <w:r w:rsidR="005E546D" w:rsidRPr="005E546D">
        <w:t>shar</w:t>
      </w:r>
      <w:r w:rsidR="005E546D">
        <w:t>ing</w:t>
      </w:r>
      <w:r w:rsidR="005E546D" w:rsidRPr="005E546D">
        <w:t xml:space="preserve"> national information</w:t>
      </w:r>
      <w:r w:rsidR="005E546D">
        <w:t xml:space="preserve">. He suggested to </w:t>
      </w:r>
      <w:r w:rsidR="005E546D" w:rsidRPr="005E546D">
        <w:t xml:space="preserve">use the «standardized» way of operating, collecting and </w:t>
      </w:r>
      <w:proofErr w:type="spellStart"/>
      <w:r w:rsidR="005E546D" w:rsidRPr="005E546D">
        <w:t>analyzing</w:t>
      </w:r>
      <w:proofErr w:type="spellEnd"/>
      <w:r w:rsidR="005E546D" w:rsidRPr="005E546D">
        <w:t xml:space="preserve"> evidence and reporting as in the AOH (Aerial Operations Handbook) of the Bonn Agreement</w:t>
      </w:r>
      <w:r w:rsidR="005E546D">
        <w:t xml:space="preserve"> to </w:t>
      </w:r>
      <w:r w:rsidR="00FE2345">
        <w:t>organize</w:t>
      </w:r>
      <w:r w:rsidR="005E546D">
        <w:t xml:space="preserve"> </w:t>
      </w:r>
      <w:r w:rsidR="005E546D" w:rsidRPr="00871D31">
        <w:t>surveillance of the requirements of Annex VI of MARPOL</w:t>
      </w:r>
      <w:r w:rsidR="005E546D">
        <w:t>, which will also facilitate</w:t>
      </w:r>
      <w:r w:rsidR="00FE2345">
        <w:t xml:space="preserve"> mutual acceptance,</w:t>
      </w:r>
      <w:r w:rsidR="005E546D">
        <w:t xml:space="preserve"> training purposes and preparation of statistics</w:t>
      </w:r>
      <w:r w:rsidR="005E546D" w:rsidRPr="005E546D">
        <w:t>.</w:t>
      </w:r>
    </w:p>
    <w:p w14:paraId="624112B6" w14:textId="17A5845F" w:rsidR="00BD5B8A" w:rsidRPr="00824136" w:rsidRDefault="00BD5B8A" w:rsidP="009501A6">
      <w:pPr>
        <w:pBdr>
          <w:bottom w:val="single" w:sz="4" w:space="1" w:color="auto"/>
        </w:pBdr>
        <w:rPr>
          <w:rFonts w:asciiTheme="majorHAnsi" w:hAnsiTheme="majorHAnsi"/>
          <w:sz w:val="28"/>
          <w:szCs w:val="28"/>
        </w:rPr>
      </w:pPr>
      <w:r w:rsidRPr="00824136">
        <w:rPr>
          <w:rFonts w:asciiTheme="majorHAnsi" w:hAnsiTheme="majorHAnsi"/>
          <w:sz w:val="28"/>
          <w:szCs w:val="28"/>
        </w:rPr>
        <w:t>Emissions monitoring strategies</w:t>
      </w:r>
    </w:p>
    <w:p w14:paraId="4CC6DD57" w14:textId="4FBDFD21" w:rsidR="009501A6" w:rsidRPr="009501A6" w:rsidRDefault="002218B6" w:rsidP="009501A6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 w:rsidRPr="009501A6">
        <w:t xml:space="preserve">Ward Van Roy </w:t>
      </w:r>
      <w:r w:rsidR="009501A6" w:rsidRPr="009501A6">
        <w:t xml:space="preserve">from </w:t>
      </w:r>
      <w:r w:rsidRPr="009501A6">
        <w:t>MUMM</w:t>
      </w:r>
      <w:r w:rsidR="009501A6" w:rsidRPr="009501A6">
        <w:t xml:space="preserve"> </w:t>
      </w:r>
      <w:r w:rsidR="009501A6">
        <w:t>(</w:t>
      </w:r>
      <w:r w:rsidR="009501A6" w:rsidRPr="009501A6">
        <w:t xml:space="preserve">Royal Belgian Institute of Natural Sciences) </w:t>
      </w:r>
      <w:r w:rsidR="00482D57">
        <w:t xml:space="preserve">gave a presentation on airborne monitoring strategies and </w:t>
      </w:r>
      <w:r w:rsidR="009501A6" w:rsidRPr="009501A6">
        <w:t xml:space="preserve">described the monitoring operations for </w:t>
      </w:r>
      <w:proofErr w:type="spellStart"/>
      <w:r w:rsidR="009501A6" w:rsidRPr="009501A6">
        <w:t>SOx</w:t>
      </w:r>
      <w:proofErr w:type="spellEnd"/>
      <w:r w:rsidR="009501A6" w:rsidRPr="009501A6">
        <w:t xml:space="preserve"> emissions carried out since 2015 in Belgium by </w:t>
      </w:r>
      <w:r w:rsidR="00FE2345">
        <w:t xml:space="preserve">the remote sensing </w:t>
      </w:r>
      <w:r w:rsidR="009501A6" w:rsidRPr="009501A6">
        <w:t xml:space="preserve">aircraft </w:t>
      </w:r>
      <w:r w:rsidR="00FE2345">
        <w:t xml:space="preserve">which was </w:t>
      </w:r>
      <w:r w:rsidR="009501A6" w:rsidRPr="009501A6">
        <w:t>equipped with</w:t>
      </w:r>
      <w:r w:rsidR="00754BB8">
        <w:t xml:space="preserve"> a</w:t>
      </w:r>
      <w:r w:rsidR="009501A6" w:rsidRPr="009501A6">
        <w:t xml:space="preserve"> sniffer</w:t>
      </w:r>
      <w:r w:rsidR="00482D57">
        <w:t xml:space="preserve">, which </w:t>
      </w:r>
      <w:r w:rsidR="009501A6" w:rsidRPr="009501A6">
        <w:t>resulted in a reduction of non-complian</w:t>
      </w:r>
      <w:r w:rsidR="0066514C">
        <w:t>t</w:t>
      </w:r>
      <w:r w:rsidR="009501A6" w:rsidRPr="009501A6">
        <w:t xml:space="preserve"> vessels and an improvement of PSC efficiency. A total of 5,000 ships ha</w:t>
      </w:r>
      <w:r w:rsidR="0066514C">
        <w:t>ve</w:t>
      </w:r>
      <w:r w:rsidR="009501A6" w:rsidRPr="009501A6">
        <w:t xml:space="preserve"> been monitored in the 2015-202</w:t>
      </w:r>
      <w:r w:rsidR="00F65886">
        <w:t>0 period</w:t>
      </w:r>
      <w:r w:rsidR="009501A6" w:rsidRPr="009501A6">
        <w:t xml:space="preserve"> with a 6.9% </w:t>
      </w:r>
      <w:r w:rsidR="001F1A88">
        <w:t>non-</w:t>
      </w:r>
      <w:r w:rsidR="009501A6" w:rsidRPr="009501A6">
        <w:t xml:space="preserve">compliance rate. He also referred to the promising start-up of NOx compliance monitoring operations </w:t>
      </w:r>
      <w:r w:rsidR="00F65886">
        <w:t>initiated one</w:t>
      </w:r>
      <w:r w:rsidR="009501A6" w:rsidRPr="009501A6">
        <w:t xml:space="preserve"> year ago</w:t>
      </w:r>
      <w:r w:rsidR="00FE2345">
        <w:t>, in view of the entry into force of the North Sea NECA on 1 January 2021</w:t>
      </w:r>
      <w:r w:rsidR="00FE2345" w:rsidRPr="009501A6">
        <w:t>.</w:t>
      </w:r>
    </w:p>
    <w:p w14:paraId="1EE90471" w14:textId="7DB830D6" w:rsidR="00482D57" w:rsidRPr="00482D57" w:rsidRDefault="002218B6" w:rsidP="00A573B9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 w:rsidRPr="009501A6">
        <w:t xml:space="preserve">Andreas Weigelt </w:t>
      </w:r>
      <w:r w:rsidR="009501A6">
        <w:t xml:space="preserve">from the </w:t>
      </w:r>
      <w:r w:rsidR="009501A6" w:rsidRPr="009501A6">
        <w:t>German Federal Maritime and Hydrographic Agency (BSH)</w:t>
      </w:r>
      <w:r w:rsidRPr="009501A6">
        <w:t xml:space="preserve"> gave a presentation on </w:t>
      </w:r>
      <w:r w:rsidR="008D1605">
        <w:t xml:space="preserve">the operational use of </w:t>
      </w:r>
      <w:r w:rsidRPr="009501A6">
        <w:t>fixed sniffer stations</w:t>
      </w:r>
      <w:r w:rsidR="008D1605">
        <w:t xml:space="preserve"> for </w:t>
      </w:r>
      <w:proofErr w:type="spellStart"/>
      <w:r w:rsidR="008D1605">
        <w:t>SOx</w:t>
      </w:r>
      <w:proofErr w:type="spellEnd"/>
      <w:r w:rsidR="008D1605">
        <w:t xml:space="preserve"> compliance monitoring</w:t>
      </w:r>
      <w:r w:rsidR="00FE2345">
        <w:t xml:space="preserve"> near-/onshore (in port entrances, estuaries etc.)</w:t>
      </w:r>
      <w:r w:rsidR="00482D57">
        <w:t xml:space="preserve">. </w:t>
      </w:r>
      <w:r w:rsidR="00482D57" w:rsidRPr="00482D57">
        <w:t>In Europe</w:t>
      </w:r>
      <w:r w:rsidR="00482D57">
        <w:t xml:space="preserve"> there </w:t>
      </w:r>
      <w:r w:rsidR="00754BB8">
        <w:t>are</w:t>
      </w:r>
      <w:r w:rsidR="00754BB8" w:rsidRPr="00482D57">
        <w:t xml:space="preserve"> </w:t>
      </w:r>
      <w:r w:rsidR="00482D57" w:rsidRPr="00482D57">
        <w:t xml:space="preserve">currently 13 fixed sniffer stations in operation in </w:t>
      </w:r>
      <w:r w:rsidR="00482D57">
        <w:t xml:space="preserve">Denmark, Germany, Finland, the Netherlands, </w:t>
      </w:r>
      <w:proofErr w:type="gramStart"/>
      <w:r w:rsidR="00482D57">
        <w:t>Sweden</w:t>
      </w:r>
      <w:proofErr w:type="gramEnd"/>
      <w:r w:rsidR="00482D57">
        <w:t xml:space="preserve"> and the United Kingdom. The 3 fixed stations in Germany, in operation since </w:t>
      </w:r>
      <w:r w:rsidR="00482D57" w:rsidRPr="00482D57">
        <w:t>2014, 2017 and 2018 respectively, have made more than 43,000 measurements</w:t>
      </w:r>
      <w:r w:rsidR="00482D57">
        <w:t xml:space="preserve"> with a</w:t>
      </w:r>
      <w:r w:rsidR="00482D57" w:rsidRPr="00482D57">
        <w:t xml:space="preserve"> compliance rate above 99%</w:t>
      </w:r>
      <w:r w:rsidR="00482D57">
        <w:t xml:space="preserve">. </w:t>
      </w:r>
      <w:r w:rsidR="001F1A88">
        <w:t xml:space="preserve">The German dataset was also analysed for </w:t>
      </w:r>
      <w:r w:rsidR="00482D57" w:rsidRPr="00482D57">
        <w:t xml:space="preserve">compliance </w:t>
      </w:r>
      <w:r w:rsidR="0066514C">
        <w:t>with</w:t>
      </w:r>
      <w:r w:rsidR="008D1605">
        <w:t xml:space="preserve"> the NOx limits (TIER I-III) and it was found that </w:t>
      </w:r>
      <w:r w:rsidR="00482D57">
        <w:t xml:space="preserve">in the </w:t>
      </w:r>
      <w:r w:rsidR="008D1605">
        <w:t xml:space="preserve">period </w:t>
      </w:r>
      <w:r w:rsidR="00482D57" w:rsidRPr="00482D57">
        <w:t>2014-2020</w:t>
      </w:r>
      <w:r w:rsidR="00482D57">
        <w:t xml:space="preserve"> </w:t>
      </w:r>
      <w:r w:rsidR="00482D57" w:rsidRPr="00482D57">
        <w:t xml:space="preserve">90% </w:t>
      </w:r>
      <w:r w:rsidR="008D1605">
        <w:t xml:space="preserve">of the analysed plumes were compliant to </w:t>
      </w:r>
      <w:r w:rsidR="00482D57" w:rsidRPr="00482D57">
        <w:t>TIER I but only 9%</w:t>
      </w:r>
      <w:r w:rsidR="008D1605">
        <w:t xml:space="preserve"> were compliant to </w:t>
      </w:r>
      <w:r w:rsidR="00482D57" w:rsidRPr="00482D57">
        <w:t>TIER III</w:t>
      </w:r>
      <w:r w:rsidR="008D1605">
        <w:t xml:space="preserve"> limit</w:t>
      </w:r>
      <w:r w:rsidR="00482D57">
        <w:t>.</w:t>
      </w:r>
    </w:p>
    <w:p w14:paraId="6837CDBA" w14:textId="2CDECA2E" w:rsidR="008747D9" w:rsidRDefault="002218B6" w:rsidP="00A573B9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 w:rsidRPr="00482D57">
        <w:t xml:space="preserve">Therese Christensen </w:t>
      </w:r>
      <w:r w:rsidR="00F65886">
        <w:t xml:space="preserve">from the </w:t>
      </w:r>
      <w:r w:rsidR="00F65886" w:rsidRPr="00F65886">
        <w:t>Danish Maritime Authority (DMA)</w:t>
      </w:r>
      <w:r w:rsidR="00F65886" w:rsidRPr="00482D57">
        <w:t xml:space="preserve"> </w:t>
      </w:r>
      <w:r w:rsidRPr="00482D57">
        <w:t>and Clea Henrichsen</w:t>
      </w:r>
      <w:r w:rsidR="00F65886">
        <w:t xml:space="preserve"> from the Danish Ministry of Environment</w:t>
      </w:r>
      <w:r w:rsidRPr="00482D57">
        <w:t xml:space="preserve"> (MFVM) gave a presentation on helicopter and mini sniffer emissions operations.</w:t>
      </w:r>
      <w:r w:rsidR="00F65886">
        <w:t xml:space="preserve"> The monitoring operations using EMSA’s</w:t>
      </w:r>
      <w:r w:rsidR="00F65886" w:rsidRPr="00F65886">
        <w:t xml:space="preserve"> RPAS </w:t>
      </w:r>
      <w:r w:rsidR="00F65886">
        <w:t xml:space="preserve">in the nearshore and in port </w:t>
      </w:r>
      <w:r w:rsidR="0066514C">
        <w:t>were</w:t>
      </w:r>
      <w:r w:rsidR="00F65886">
        <w:t xml:space="preserve"> successful and included </w:t>
      </w:r>
      <w:r w:rsidR="008D1605">
        <w:t xml:space="preserve">first </w:t>
      </w:r>
      <w:r w:rsidR="00F65886" w:rsidRPr="00F65886">
        <w:t>night</w:t>
      </w:r>
      <w:r w:rsidR="00F65886">
        <w:t xml:space="preserve"> measurements. The h</w:t>
      </w:r>
      <w:r w:rsidR="00F65886" w:rsidRPr="00F65886">
        <w:t>elicopter operations</w:t>
      </w:r>
      <w:r w:rsidR="00F65886">
        <w:t xml:space="preserve"> carried out by 2 units together with the </w:t>
      </w:r>
      <w:r w:rsidR="00F65886" w:rsidRPr="00F65886">
        <w:t>drone campaigns in Danish waters show</w:t>
      </w:r>
      <w:r w:rsidR="00F65886">
        <w:t>ed</w:t>
      </w:r>
      <w:r w:rsidR="00F65886" w:rsidRPr="00F65886">
        <w:t xml:space="preserve"> the downwards trend observed throughout the Northern European SECA of steadily improving sulphur compliance</w:t>
      </w:r>
      <w:r w:rsidR="00F65886">
        <w:t>. A compliance rate of 98% was reported and 10 fines had been imposed through criminal proceedings.</w:t>
      </w:r>
    </w:p>
    <w:p w14:paraId="33055755" w14:textId="4F337254" w:rsidR="000F54B7" w:rsidRDefault="002218B6" w:rsidP="00F65886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 w:rsidRPr="00F65886">
        <w:t xml:space="preserve">Olaf </w:t>
      </w:r>
      <w:proofErr w:type="spellStart"/>
      <w:r w:rsidRPr="00F65886">
        <w:t>Trieschmann</w:t>
      </w:r>
      <w:proofErr w:type="spellEnd"/>
      <w:r w:rsidRPr="00F65886">
        <w:t xml:space="preserve"> and Sergio </w:t>
      </w:r>
      <w:proofErr w:type="spellStart"/>
      <w:r w:rsidRPr="00F65886">
        <w:t>Alda</w:t>
      </w:r>
      <w:proofErr w:type="spellEnd"/>
      <w:r w:rsidR="00F65886">
        <w:t xml:space="preserve"> from the European Maritime Safety Agency </w:t>
      </w:r>
      <w:r w:rsidRPr="00F65886">
        <w:t xml:space="preserve">(EMSA) gave a presentation on </w:t>
      </w:r>
      <w:r w:rsidR="0066514C">
        <w:t xml:space="preserve">the </w:t>
      </w:r>
      <w:r w:rsidRPr="00F65886">
        <w:t>RPAS/Thetis-EU service</w:t>
      </w:r>
      <w:r w:rsidR="000F54B7">
        <w:t xml:space="preserve">. </w:t>
      </w:r>
      <w:r w:rsidR="000F54B7" w:rsidRPr="000F54B7">
        <w:t xml:space="preserve">EMSA reflected that </w:t>
      </w:r>
      <w:r w:rsidR="00F65886" w:rsidRPr="00F65886">
        <w:t xml:space="preserve">RPAS </w:t>
      </w:r>
      <w:r w:rsidR="000F54B7" w:rsidRPr="000F54B7">
        <w:t>were</w:t>
      </w:r>
      <w:r w:rsidR="00F65886" w:rsidRPr="00F65886">
        <w:t xml:space="preserve"> </w:t>
      </w:r>
      <w:r w:rsidR="0066514C">
        <w:t xml:space="preserve">an </w:t>
      </w:r>
      <w:r w:rsidR="00F65886" w:rsidRPr="00F65886">
        <w:t>efficient</w:t>
      </w:r>
      <w:r w:rsidR="000F54B7">
        <w:t xml:space="preserve">, </w:t>
      </w:r>
      <w:proofErr w:type="gramStart"/>
      <w:r w:rsidR="000F54B7">
        <w:t>safe</w:t>
      </w:r>
      <w:proofErr w:type="gramEnd"/>
      <w:r w:rsidR="00F65886" w:rsidRPr="00F65886">
        <w:t xml:space="preserve"> and cost-effective means for emission</w:t>
      </w:r>
      <w:r w:rsidR="0066514C">
        <w:t>s</w:t>
      </w:r>
      <w:r w:rsidR="00F65886" w:rsidRPr="00F65886">
        <w:t xml:space="preserve"> monitoring and maritime surveillance</w:t>
      </w:r>
      <w:r w:rsidR="000F54B7" w:rsidRPr="000F54B7">
        <w:t xml:space="preserve"> and that they had been successfully used for the former purpose in 2020 by Denmark and France. EMSA recommended to carry out cross border operations for emission</w:t>
      </w:r>
      <w:r w:rsidR="0066514C">
        <w:t>s</w:t>
      </w:r>
      <w:r w:rsidR="000F54B7" w:rsidRPr="000F54B7">
        <w:t xml:space="preserve"> monitoring</w:t>
      </w:r>
      <w:r w:rsidR="0066514C">
        <w:t>, where feasible,</w:t>
      </w:r>
      <w:r w:rsidR="000F54B7" w:rsidRPr="000F54B7">
        <w:t xml:space="preserve"> </w:t>
      </w:r>
      <w:r w:rsidR="0066514C">
        <w:t>in the same way as it has</w:t>
      </w:r>
      <w:r w:rsidR="000F54B7" w:rsidRPr="000F54B7">
        <w:t xml:space="preserve"> previously been done for maritime surveillance</w:t>
      </w:r>
      <w:r w:rsidR="0066514C">
        <w:t xml:space="preserve"> operations</w:t>
      </w:r>
      <w:r w:rsidR="000F54B7" w:rsidRPr="000F54B7">
        <w:t xml:space="preserve">. EMSA highlighted the importance of using </w:t>
      </w:r>
      <w:r w:rsidR="00FE2345">
        <w:t>the European information sharing system</w:t>
      </w:r>
      <w:r w:rsidR="00FE2345" w:rsidRPr="000F54B7">
        <w:t xml:space="preserve"> </w:t>
      </w:r>
      <w:r w:rsidR="00454E2E" w:rsidRPr="000F54B7">
        <w:t>T</w:t>
      </w:r>
      <w:r w:rsidR="00454E2E">
        <w:t>hetis-EU</w:t>
      </w:r>
      <w:r w:rsidR="00454E2E" w:rsidRPr="000F54B7">
        <w:t xml:space="preserve"> </w:t>
      </w:r>
      <w:r w:rsidR="000F54B7" w:rsidRPr="000F54B7">
        <w:t xml:space="preserve">for </w:t>
      </w:r>
      <w:r w:rsidR="00F65886" w:rsidRPr="00F65886">
        <w:t xml:space="preserve">recording </w:t>
      </w:r>
      <w:proofErr w:type="spellStart"/>
      <w:r w:rsidR="0066514C">
        <w:t>SOx</w:t>
      </w:r>
      <w:proofErr w:type="spellEnd"/>
      <w:r w:rsidR="0066514C">
        <w:t xml:space="preserve"> </w:t>
      </w:r>
      <w:r w:rsidR="00F65886" w:rsidRPr="00F65886">
        <w:t>measurements</w:t>
      </w:r>
      <w:r w:rsidR="000F54B7" w:rsidRPr="000F54B7">
        <w:t xml:space="preserve"> and suggested to include NOx feedback </w:t>
      </w:r>
      <w:r w:rsidR="0066514C">
        <w:t>should the legislation allow for this in future</w:t>
      </w:r>
      <w:r w:rsidR="000F54B7" w:rsidRPr="000F54B7">
        <w:t xml:space="preserve">. EMSA concluded there was a need to </w:t>
      </w:r>
      <w:r w:rsidR="00F65886" w:rsidRPr="00F65886">
        <w:t xml:space="preserve">have a harmonised reporting methodology and to establish an </w:t>
      </w:r>
      <w:r w:rsidR="00454E2E">
        <w:t xml:space="preserve">active </w:t>
      </w:r>
      <w:r w:rsidR="00F65886" w:rsidRPr="00F65886">
        <w:t>alert scheme</w:t>
      </w:r>
      <w:r w:rsidR="0066514C">
        <w:t xml:space="preserve"> in Thetis-EU should this be agreed by the Sulphur community</w:t>
      </w:r>
      <w:r w:rsidR="00F65886" w:rsidRPr="00F65886">
        <w:t>.</w:t>
      </w:r>
    </w:p>
    <w:p w14:paraId="1FDD77B1" w14:textId="77777777" w:rsidR="00B67DD9" w:rsidRPr="00824136" w:rsidRDefault="00B67DD9" w:rsidP="006F2D9A">
      <w:pPr>
        <w:keepNext/>
        <w:pBdr>
          <w:bottom w:val="single" w:sz="4" w:space="1" w:color="auto"/>
        </w:pBdr>
        <w:rPr>
          <w:rFonts w:asciiTheme="majorHAnsi" w:hAnsiTheme="majorHAnsi"/>
          <w:sz w:val="28"/>
          <w:szCs w:val="28"/>
        </w:rPr>
      </w:pPr>
      <w:r w:rsidRPr="00824136">
        <w:rPr>
          <w:rFonts w:asciiTheme="majorHAnsi" w:hAnsiTheme="majorHAnsi"/>
          <w:sz w:val="28"/>
          <w:szCs w:val="28"/>
        </w:rPr>
        <w:lastRenderedPageBreak/>
        <w:t>National case studies</w:t>
      </w:r>
    </w:p>
    <w:p w14:paraId="263496FC" w14:textId="77777777" w:rsidR="00463BAE" w:rsidRDefault="00B67DD9" w:rsidP="0066686A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 w:rsidRPr="004639CC">
        <w:rPr>
          <w:lang w:val="en-US"/>
        </w:rPr>
        <w:t xml:space="preserve">Astrid Driesprong </w:t>
      </w:r>
      <w:r>
        <w:rPr>
          <w:lang w:val="en-US"/>
        </w:rPr>
        <w:t xml:space="preserve">and </w:t>
      </w:r>
      <w:r w:rsidRPr="004639CC">
        <w:rPr>
          <w:lang w:val="en-US"/>
        </w:rPr>
        <w:t>Jasper van Vliet</w:t>
      </w:r>
      <w:r>
        <w:rPr>
          <w:lang w:val="en-US"/>
        </w:rPr>
        <w:t xml:space="preserve"> </w:t>
      </w:r>
      <w:r w:rsidRPr="004639CC">
        <w:t>from the Netherlands</w:t>
      </w:r>
      <w:r>
        <w:t xml:space="preserve"> </w:t>
      </w:r>
      <w:r w:rsidRPr="004639CC">
        <w:t>Human Environment and Transport Inspectorate</w:t>
      </w:r>
      <w:r>
        <w:rPr>
          <w:lang w:val="en-US"/>
        </w:rPr>
        <w:t xml:space="preserve"> (ILT)</w:t>
      </w:r>
      <w:r w:rsidRPr="004639CC">
        <w:rPr>
          <w:lang w:val="en-US"/>
        </w:rPr>
        <w:t xml:space="preserve"> </w:t>
      </w:r>
      <w:r>
        <w:rPr>
          <w:lang w:val="en-US"/>
        </w:rPr>
        <w:t>described</w:t>
      </w:r>
      <w:r>
        <w:t xml:space="preserve"> the </w:t>
      </w:r>
      <w:r w:rsidRPr="00D630FD">
        <w:t>preparation for the 2021 RPAS operations with EMSA</w:t>
      </w:r>
      <w:r>
        <w:t xml:space="preserve"> including the d</w:t>
      </w:r>
      <w:r w:rsidR="004639CC" w:rsidRPr="004639CC">
        <w:t>ifficulties in finding a deployment location</w:t>
      </w:r>
      <w:r w:rsidR="00454E2E">
        <w:t>. They</w:t>
      </w:r>
      <w:r>
        <w:t xml:space="preserve"> referred to the b</w:t>
      </w:r>
      <w:r w:rsidR="004639CC" w:rsidRPr="004639CC">
        <w:t xml:space="preserve">unker tank sampling methodology developed using </w:t>
      </w:r>
      <w:r w:rsidR="004639CC" w:rsidRPr="004639CC">
        <w:rPr>
          <w:lang w:val="en-US"/>
        </w:rPr>
        <w:t>sounding pipe</w:t>
      </w:r>
      <w:r w:rsidRPr="00F11506">
        <w:rPr>
          <w:lang w:val="en-US"/>
        </w:rPr>
        <w:t xml:space="preserve"> for </w:t>
      </w:r>
      <w:r w:rsidR="00454E2E">
        <w:rPr>
          <w:lang w:val="en-US"/>
        </w:rPr>
        <w:t xml:space="preserve">the </w:t>
      </w:r>
      <w:proofErr w:type="spellStart"/>
      <w:r w:rsidR="00AE3EFF">
        <w:rPr>
          <w:lang w:val="en-US"/>
        </w:rPr>
        <w:t>SOx</w:t>
      </w:r>
      <w:proofErr w:type="spellEnd"/>
      <w:r w:rsidR="00AE3EFF">
        <w:rPr>
          <w:lang w:val="en-US"/>
        </w:rPr>
        <w:t xml:space="preserve"> G</w:t>
      </w:r>
      <w:r w:rsidRPr="00F11506">
        <w:rPr>
          <w:lang w:val="en-US"/>
        </w:rPr>
        <w:t xml:space="preserve">lobal </w:t>
      </w:r>
      <w:r w:rsidR="00454E2E">
        <w:rPr>
          <w:lang w:val="en-US"/>
        </w:rPr>
        <w:t xml:space="preserve">Sulphur </w:t>
      </w:r>
      <w:r w:rsidR="00AE3EFF">
        <w:rPr>
          <w:lang w:val="en-US"/>
        </w:rPr>
        <w:t>C</w:t>
      </w:r>
      <w:r w:rsidRPr="00F11506">
        <w:rPr>
          <w:lang w:val="en-US"/>
        </w:rPr>
        <w:t xml:space="preserve">ap </w:t>
      </w:r>
      <w:r>
        <w:rPr>
          <w:lang w:val="en-US"/>
        </w:rPr>
        <w:t>e</w:t>
      </w:r>
      <w:r w:rsidRPr="00F11506">
        <w:rPr>
          <w:lang w:val="en-US"/>
        </w:rPr>
        <w:t>nforcement</w:t>
      </w:r>
      <w:r w:rsidR="00454E2E">
        <w:rPr>
          <w:lang w:val="en-US"/>
        </w:rPr>
        <w:t xml:space="preserve">. </w:t>
      </w:r>
      <w:proofErr w:type="gramStart"/>
      <w:r w:rsidR="00AE3EFF">
        <w:rPr>
          <w:lang w:val="en-US"/>
        </w:rPr>
        <w:t>Finally</w:t>
      </w:r>
      <w:proofErr w:type="gramEnd"/>
      <w:r w:rsidR="00454E2E">
        <w:rPr>
          <w:lang w:val="en-US"/>
        </w:rPr>
        <w:t xml:space="preserve"> they </w:t>
      </w:r>
      <w:r w:rsidRPr="00F11506">
        <w:rPr>
          <w:lang w:val="en-US"/>
        </w:rPr>
        <w:t>explained the first findings under the AVES-S project to verify ship emissions by satellite</w:t>
      </w:r>
      <w:r w:rsidR="00454E2E">
        <w:rPr>
          <w:lang w:val="en-US"/>
        </w:rPr>
        <w:t>, which could be used to identify high risk areas</w:t>
      </w:r>
      <w:r w:rsidRPr="00F11506">
        <w:rPr>
          <w:lang w:val="en-US"/>
        </w:rPr>
        <w:t>.</w:t>
      </w:r>
    </w:p>
    <w:p w14:paraId="46FB2012" w14:textId="17579CAC" w:rsidR="00872AEC" w:rsidRPr="00F11506" w:rsidRDefault="00872AEC" w:rsidP="0066686A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 w:rsidRPr="00463BAE">
        <w:rPr>
          <w:lang w:val="en-US"/>
        </w:rPr>
        <w:t xml:space="preserve">In discussion </w:t>
      </w:r>
      <w:r w:rsidR="00AE3EFF" w:rsidRPr="00463BAE">
        <w:rPr>
          <w:lang w:val="en-US"/>
        </w:rPr>
        <w:t>the Netherlands</w:t>
      </w:r>
      <w:r w:rsidRPr="00463BAE">
        <w:rPr>
          <w:lang w:val="en-US"/>
        </w:rPr>
        <w:t xml:space="preserve"> clarified that the satellite monitoring would not pro</w:t>
      </w:r>
      <w:r w:rsidR="00AE3EFF" w:rsidRPr="00463BAE">
        <w:rPr>
          <w:lang w:val="en-US"/>
        </w:rPr>
        <w:t>vide</w:t>
      </w:r>
      <w:r w:rsidRPr="00463BAE">
        <w:rPr>
          <w:lang w:val="en-US"/>
        </w:rPr>
        <w:t xml:space="preserve"> targets in the </w:t>
      </w:r>
      <w:r w:rsidR="003656B7">
        <w:rPr>
          <w:lang w:val="en-US"/>
        </w:rPr>
        <w:t>short</w:t>
      </w:r>
      <w:r w:rsidRPr="00463BAE">
        <w:rPr>
          <w:lang w:val="en-US"/>
        </w:rPr>
        <w:t xml:space="preserve"> term</w:t>
      </w:r>
      <w:r w:rsidR="006F2D9A" w:rsidRPr="00463BAE">
        <w:rPr>
          <w:lang w:val="en-US"/>
        </w:rPr>
        <w:t xml:space="preserve"> </w:t>
      </w:r>
      <w:r w:rsidR="00AE3EFF" w:rsidRPr="00463BAE">
        <w:rPr>
          <w:lang w:val="en-US"/>
        </w:rPr>
        <w:t xml:space="preserve">and that </w:t>
      </w:r>
      <w:r w:rsidRPr="00463BAE">
        <w:rPr>
          <w:lang w:val="en-US"/>
        </w:rPr>
        <w:t xml:space="preserve">the first operational tests </w:t>
      </w:r>
      <w:r w:rsidR="00AE3EFF" w:rsidRPr="00463BAE">
        <w:rPr>
          <w:lang w:val="en-US"/>
        </w:rPr>
        <w:t xml:space="preserve">were planned </w:t>
      </w:r>
      <w:r w:rsidRPr="00463BAE">
        <w:rPr>
          <w:lang w:val="en-US"/>
        </w:rPr>
        <w:t>within a time frame of 2 years</w:t>
      </w:r>
    </w:p>
    <w:p w14:paraId="1ADFB97C" w14:textId="116DEA7A" w:rsidR="00F11506" w:rsidRPr="00072EA1" w:rsidRDefault="00B67DD9" w:rsidP="00B67DD9">
      <w:pPr>
        <w:pStyle w:val="ListParagraph"/>
        <w:numPr>
          <w:ilvl w:val="0"/>
          <w:numId w:val="6"/>
        </w:numPr>
        <w:ind w:left="0" w:firstLine="0"/>
        <w:contextualSpacing w:val="0"/>
        <w:jc w:val="both"/>
        <w:rPr>
          <w:lang w:val="en-US"/>
        </w:rPr>
      </w:pPr>
      <w:r w:rsidRPr="00072EA1">
        <w:rPr>
          <w:lang w:val="en-US"/>
        </w:rPr>
        <w:t xml:space="preserve">Hervé </w:t>
      </w:r>
      <w:proofErr w:type="spellStart"/>
      <w:r w:rsidRPr="00072EA1">
        <w:rPr>
          <w:lang w:val="en-US"/>
        </w:rPr>
        <w:t>Metayer</w:t>
      </w:r>
      <w:proofErr w:type="spellEnd"/>
      <w:r w:rsidRPr="00072EA1">
        <w:rPr>
          <w:lang w:val="en-US"/>
        </w:rPr>
        <w:t xml:space="preserve"> from the French Directorate for Maritime Affairs gave a presentation on the </w:t>
      </w:r>
      <w:r w:rsidR="009615FF" w:rsidRPr="00072EA1">
        <w:rPr>
          <w:lang w:val="en-US"/>
        </w:rPr>
        <w:t xml:space="preserve">results and lessons learnt of the </w:t>
      </w:r>
      <w:r w:rsidRPr="00072EA1">
        <w:rPr>
          <w:lang w:val="en-US"/>
        </w:rPr>
        <w:t xml:space="preserve">air emission monitoring mission carried out in 2020 in the Strait of Pas-de-Calais using </w:t>
      </w:r>
      <w:r w:rsidR="00F11506" w:rsidRPr="00072EA1">
        <w:rPr>
          <w:lang w:val="en-US"/>
        </w:rPr>
        <w:t>EMSA</w:t>
      </w:r>
      <w:r w:rsidRPr="00072EA1">
        <w:rPr>
          <w:lang w:val="en-US"/>
        </w:rPr>
        <w:t>’s</w:t>
      </w:r>
      <w:r w:rsidR="00F11506" w:rsidRPr="00072EA1">
        <w:rPr>
          <w:lang w:val="en-US"/>
        </w:rPr>
        <w:t xml:space="preserve"> RPAS</w:t>
      </w:r>
      <w:r w:rsidR="00454E2E" w:rsidRPr="00072EA1">
        <w:rPr>
          <w:lang w:val="en-US"/>
        </w:rPr>
        <w:t>-Service</w:t>
      </w:r>
      <w:r w:rsidRPr="00072EA1">
        <w:rPr>
          <w:lang w:val="en-US"/>
        </w:rPr>
        <w:t>. He described the l</w:t>
      </w:r>
      <w:r w:rsidR="00F11506" w:rsidRPr="00072EA1">
        <w:rPr>
          <w:lang w:val="en-US"/>
        </w:rPr>
        <w:t xml:space="preserve">ong consultation process </w:t>
      </w:r>
      <w:r w:rsidRPr="00072EA1">
        <w:rPr>
          <w:lang w:val="en-US"/>
        </w:rPr>
        <w:t>that was needed and that had lasted 6/7 months. Af</w:t>
      </w:r>
      <w:r w:rsidR="0037427D" w:rsidRPr="00072EA1">
        <w:rPr>
          <w:lang w:val="en-US"/>
        </w:rPr>
        <w:t>ter this first experience, the consultation</w:t>
      </w:r>
      <w:r w:rsidR="00657991" w:rsidRPr="00072EA1">
        <w:rPr>
          <w:lang w:val="en-US"/>
        </w:rPr>
        <w:t xml:space="preserve"> </w:t>
      </w:r>
      <w:r w:rsidRPr="00072EA1">
        <w:rPr>
          <w:lang w:val="en-US"/>
        </w:rPr>
        <w:t xml:space="preserve">was expected to be </w:t>
      </w:r>
      <w:r w:rsidR="00CC2D5F" w:rsidRPr="00072EA1">
        <w:rPr>
          <w:lang w:val="en-US"/>
        </w:rPr>
        <w:t>reduce</w:t>
      </w:r>
      <w:r w:rsidR="006B5C69" w:rsidRPr="00072EA1">
        <w:rPr>
          <w:lang w:val="en-US"/>
        </w:rPr>
        <w:t>d</w:t>
      </w:r>
      <w:r w:rsidR="0037427D" w:rsidRPr="00072EA1">
        <w:rPr>
          <w:lang w:val="en-US"/>
        </w:rPr>
        <w:t xml:space="preserve"> before the coming deployment</w:t>
      </w:r>
      <w:r w:rsidR="00F11506" w:rsidRPr="00072EA1">
        <w:rPr>
          <w:lang w:val="en-US"/>
        </w:rPr>
        <w:t xml:space="preserve"> in </w:t>
      </w:r>
      <w:r w:rsidR="0037427D" w:rsidRPr="00072EA1">
        <w:rPr>
          <w:lang w:val="en-US"/>
        </w:rPr>
        <w:t xml:space="preserve">May </w:t>
      </w:r>
      <w:r w:rsidR="00F11506" w:rsidRPr="00072EA1">
        <w:rPr>
          <w:lang w:val="en-US"/>
        </w:rPr>
        <w:t>2021.</w:t>
      </w:r>
      <w:r w:rsidRPr="00072EA1">
        <w:rPr>
          <w:lang w:val="en-US"/>
        </w:rPr>
        <w:t xml:space="preserve"> He </w:t>
      </w:r>
      <w:r w:rsidR="00072EA1" w:rsidRPr="00072EA1">
        <w:rPr>
          <w:lang w:val="en-US"/>
        </w:rPr>
        <w:t>mentioned</w:t>
      </w:r>
      <w:r w:rsidRPr="00072EA1">
        <w:rPr>
          <w:lang w:val="en-US"/>
        </w:rPr>
        <w:t xml:space="preserve"> that </w:t>
      </w:r>
      <w:r w:rsidR="009615FF" w:rsidRPr="00072EA1">
        <w:rPr>
          <w:lang w:val="en-US"/>
        </w:rPr>
        <w:t xml:space="preserve">the RPAS and payload was considered a mature technology and that </w:t>
      </w:r>
      <w:r w:rsidRPr="00072EA1">
        <w:rPr>
          <w:lang w:val="en-US"/>
        </w:rPr>
        <w:t xml:space="preserve">the operations had been very valuable at both operational and technical level. </w:t>
      </w:r>
      <w:r w:rsidR="006B5C69" w:rsidRPr="00072EA1">
        <w:rPr>
          <w:lang w:val="en-US"/>
        </w:rPr>
        <w:t xml:space="preserve">In case of an extension of the </w:t>
      </w:r>
      <w:r w:rsidRPr="00072EA1">
        <w:rPr>
          <w:lang w:val="en-US"/>
        </w:rPr>
        <w:t xml:space="preserve">2021 mission, </w:t>
      </w:r>
      <w:r w:rsidR="0037427D" w:rsidRPr="00072EA1">
        <w:rPr>
          <w:lang w:val="en-US"/>
        </w:rPr>
        <w:t xml:space="preserve">a new deployment site </w:t>
      </w:r>
      <w:r w:rsidR="006B5C69" w:rsidRPr="00072EA1">
        <w:rPr>
          <w:lang w:val="en-US"/>
        </w:rPr>
        <w:t xml:space="preserve">could be considered </w:t>
      </w:r>
      <w:r w:rsidR="0037427D" w:rsidRPr="00072EA1">
        <w:rPr>
          <w:lang w:val="en-US"/>
        </w:rPr>
        <w:t xml:space="preserve">for better targeting </w:t>
      </w:r>
      <w:r w:rsidR="006B5C69" w:rsidRPr="00072EA1">
        <w:rPr>
          <w:lang w:val="en-US"/>
        </w:rPr>
        <w:t>closer</w:t>
      </w:r>
      <w:r w:rsidR="0037427D" w:rsidRPr="00072EA1">
        <w:rPr>
          <w:lang w:val="en-US"/>
        </w:rPr>
        <w:t xml:space="preserve"> to the SECA entrance area.</w:t>
      </w:r>
      <w:r w:rsidR="00CC2D5F" w:rsidRPr="00072EA1">
        <w:rPr>
          <w:lang w:val="en-US"/>
        </w:rPr>
        <w:t xml:space="preserve"> He </w:t>
      </w:r>
      <w:r w:rsidR="006B5C69" w:rsidRPr="00072EA1">
        <w:rPr>
          <w:lang w:val="en-US"/>
        </w:rPr>
        <w:t>highlighted</w:t>
      </w:r>
      <w:r w:rsidR="00CC2D5F" w:rsidRPr="00072EA1">
        <w:rPr>
          <w:lang w:val="en-US"/>
        </w:rPr>
        <w:t xml:space="preserve"> the opportunity </w:t>
      </w:r>
      <w:r w:rsidR="006B5C69" w:rsidRPr="00072EA1">
        <w:rPr>
          <w:lang w:val="en-US"/>
        </w:rPr>
        <w:t>of</w:t>
      </w:r>
      <w:r w:rsidRPr="00072EA1">
        <w:rPr>
          <w:lang w:val="en-US"/>
        </w:rPr>
        <w:t xml:space="preserve"> </w:t>
      </w:r>
      <w:r w:rsidR="00AE3EFF" w:rsidRPr="00072EA1">
        <w:rPr>
          <w:lang w:val="en-US"/>
        </w:rPr>
        <w:t xml:space="preserve">coastal State control at sea </w:t>
      </w:r>
      <w:r w:rsidR="006B5C69" w:rsidRPr="00072EA1">
        <w:rPr>
          <w:lang w:val="en-US"/>
        </w:rPr>
        <w:t>to</w:t>
      </w:r>
      <w:r w:rsidR="00AE3EFF" w:rsidRPr="00072EA1">
        <w:rPr>
          <w:lang w:val="en-US"/>
        </w:rPr>
        <w:t xml:space="preserve"> further compliment the control by </w:t>
      </w:r>
      <w:r w:rsidR="007C5083" w:rsidRPr="00072EA1">
        <w:rPr>
          <w:lang w:val="en-US"/>
        </w:rPr>
        <w:t>P</w:t>
      </w:r>
      <w:r w:rsidRPr="00072EA1">
        <w:rPr>
          <w:lang w:val="en-US"/>
        </w:rPr>
        <w:t xml:space="preserve">ort </w:t>
      </w:r>
      <w:r w:rsidR="007C5083" w:rsidRPr="00072EA1">
        <w:rPr>
          <w:lang w:val="en-US"/>
        </w:rPr>
        <w:t>S</w:t>
      </w:r>
      <w:r w:rsidRPr="00072EA1">
        <w:rPr>
          <w:lang w:val="en-US"/>
        </w:rPr>
        <w:t>tate authorities</w:t>
      </w:r>
      <w:r w:rsidR="00CC2D5F" w:rsidRPr="00072EA1">
        <w:rPr>
          <w:lang w:val="en-US"/>
        </w:rPr>
        <w:t xml:space="preserve">. He </w:t>
      </w:r>
      <w:r w:rsidR="00072EA1" w:rsidRPr="00072EA1">
        <w:rPr>
          <w:lang w:val="en-US"/>
        </w:rPr>
        <w:t xml:space="preserve">referred to </w:t>
      </w:r>
      <w:r w:rsidR="00CC2D5F" w:rsidRPr="00072EA1">
        <w:rPr>
          <w:lang w:val="en-US"/>
        </w:rPr>
        <w:t xml:space="preserve">the very good cooperation from port states control on the ship route plan </w:t>
      </w:r>
      <w:r w:rsidRPr="00072EA1">
        <w:rPr>
          <w:lang w:val="en-US"/>
        </w:rPr>
        <w:t xml:space="preserve">and </w:t>
      </w:r>
      <w:r w:rsidR="00072EA1" w:rsidRPr="00072EA1">
        <w:rPr>
          <w:lang w:val="en-US"/>
        </w:rPr>
        <w:t xml:space="preserve">to the fact </w:t>
      </w:r>
      <w:r w:rsidRPr="00072EA1">
        <w:rPr>
          <w:lang w:val="en-US"/>
        </w:rPr>
        <w:t xml:space="preserve">that monitoring </w:t>
      </w:r>
      <w:r w:rsidR="00657991" w:rsidRPr="00072EA1">
        <w:rPr>
          <w:lang w:val="en-US"/>
        </w:rPr>
        <w:t xml:space="preserve">of </w:t>
      </w:r>
      <w:r w:rsidR="00CC2D5F" w:rsidRPr="00072EA1">
        <w:rPr>
          <w:lang w:val="en-US"/>
        </w:rPr>
        <w:t>NOx emissions will</w:t>
      </w:r>
      <w:r w:rsidRPr="00072EA1">
        <w:rPr>
          <w:lang w:val="en-US"/>
        </w:rPr>
        <w:t xml:space="preserve"> be considered</w:t>
      </w:r>
      <w:r w:rsidR="00CC2D5F" w:rsidRPr="00072EA1">
        <w:rPr>
          <w:lang w:val="en-US"/>
        </w:rPr>
        <w:t xml:space="preserve"> </w:t>
      </w:r>
      <w:r w:rsidR="00072EA1" w:rsidRPr="00072EA1">
        <w:rPr>
          <w:lang w:val="en-US"/>
        </w:rPr>
        <w:t>in</w:t>
      </w:r>
      <w:r w:rsidR="00CC2D5F" w:rsidRPr="00072EA1">
        <w:rPr>
          <w:lang w:val="en-US"/>
        </w:rPr>
        <w:t xml:space="preserve"> future deployment</w:t>
      </w:r>
      <w:r w:rsidR="00072EA1" w:rsidRPr="00072EA1">
        <w:rPr>
          <w:lang w:val="en-US"/>
        </w:rPr>
        <w:t>s</w:t>
      </w:r>
      <w:r w:rsidRPr="00072EA1">
        <w:rPr>
          <w:lang w:val="en-US"/>
        </w:rPr>
        <w:t>.</w:t>
      </w:r>
    </w:p>
    <w:p w14:paraId="3C23B6F5" w14:textId="0C6C7229" w:rsidR="00E91071" w:rsidRDefault="00B67DD9" w:rsidP="00B67DD9">
      <w:pPr>
        <w:pStyle w:val="ListParagraph"/>
        <w:numPr>
          <w:ilvl w:val="0"/>
          <w:numId w:val="6"/>
        </w:numPr>
        <w:ind w:left="0" w:firstLine="0"/>
        <w:contextualSpacing w:val="0"/>
        <w:jc w:val="both"/>
        <w:rPr>
          <w:lang w:val="en-US"/>
        </w:rPr>
      </w:pPr>
      <w:r w:rsidRPr="00ED67C4">
        <w:rPr>
          <w:lang w:val="en-US"/>
        </w:rPr>
        <w:t>Johan Mellqvist</w:t>
      </w:r>
      <w:r w:rsidRPr="00B67DD9">
        <w:rPr>
          <w:lang w:val="en-US"/>
        </w:rPr>
        <w:t xml:space="preserve"> from Chalmers University (Sweden) gave an update on MARPOL Annex VI </w:t>
      </w:r>
      <w:r w:rsidR="00657991">
        <w:rPr>
          <w:lang w:val="en-US"/>
        </w:rPr>
        <w:t xml:space="preserve">monitoring </w:t>
      </w:r>
      <w:r w:rsidRPr="00B67DD9">
        <w:rPr>
          <w:lang w:val="en-US"/>
        </w:rPr>
        <w:t xml:space="preserve">challenges </w:t>
      </w:r>
      <w:r w:rsidR="00AE3EFF">
        <w:rPr>
          <w:lang w:val="en-US"/>
        </w:rPr>
        <w:t xml:space="preserve">and </w:t>
      </w:r>
      <w:r w:rsidR="006F2D9A">
        <w:rPr>
          <w:lang w:val="en-US"/>
        </w:rPr>
        <w:t>results; and</w:t>
      </w:r>
      <w:r w:rsidR="00AE3EFF">
        <w:rPr>
          <w:lang w:val="en-US"/>
        </w:rPr>
        <w:t xml:space="preserve"> referred to</w:t>
      </w:r>
      <w:r w:rsidRPr="00B67DD9">
        <w:rPr>
          <w:lang w:val="en-US"/>
        </w:rPr>
        <w:t xml:space="preserve"> current </w:t>
      </w:r>
      <w:r w:rsidR="00657991">
        <w:rPr>
          <w:lang w:val="en-US"/>
        </w:rPr>
        <w:t xml:space="preserve">research </w:t>
      </w:r>
      <w:r w:rsidRPr="00B67DD9">
        <w:rPr>
          <w:lang w:val="en-US"/>
        </w:rPr>
        <w:t xml:space="preserve">projects. He presented the different </w:t>
      </w:r>
      <w:r w:rsidR="00657991">
        <w:rPr>
          <w:lang w:val="en-US"/>
        </w:rPr>
        <w:t xml:space="preserve">available </w:t>
      </w:r>
      <w:r w:rsidRPr="00B67DD9">
        <w:rPr>
          <w:lang w:val="en-US"/>
        </w:rPr>
        <w:t>sensors including sniffers and optical sensor</w:t>
      </w:r>
      <w:r w:rsidR="00657991">
        <w:rPr>
          <w:lang w:val="en-US"/>
        </w:rPr>
        <w:t>s</w:t>
      </w:r>
      <w:r w:rsidRPr="00B67DD9">
        <w:rPr>
          <w:lang w:val="en-US"/>
        </w:rPr>
        <w:t xml:space="preserve"> and how these could be used in the different available </w:t>
      </w:r>
      <w:r w:rsidR="00657991">
        <w:rPr>
          <w:lang w:val="en-US"/>
        </w:rPr>
        <w:t xml:space="preserve">carrier </w:t>
      </w:r>
      <w:r w:rsidRPr="00B67DD9">
        <w:rPr>
          <w:lang w:val="en-US"/>
        </w:rPr>
        <w:t>platforms</w:t>
      </w:r>
      <w:r w:rsidR="00657991">
        <w:rPr>
          <w:lang w:val="en-US"/>
        </w:rPr>
        <w:t xml:space="preserve"> (aircraft, drone, fixed sites on- and offshore)</w:t>
      </w:r>
      <w:r w:rsidRPr="00B67DD9">
        <w:rPr>
          <w:lang w:val="en-US"/>
        </w:rPr>
        <w:t>.</w:t>
      </w:r>
      <w:r w:rsidR="00E91071">
        <w:rPr>
          <w:lang w:val="en-US"/>
        </w:rPr>
        <w:t xml:space="preserve"> </w:t>
      </w:r>
      <w:r w:rsidRPr="00B67DD9">
        <w:rPr>
          <w:lang w:val="en-US"/>
        </w:rPr>
        <w:t xml:space="preserve">He referred to the SCIPPER project under which </w:t>
      </w:r>
      <w:proofErr w:type="spellStart"/>
      <w:r w:rsidR="00872AEC">
        <w:rPr>
          <w:lang w:val="en-US"/>
        </w:rPr>
        <w:t>a.o.</w:t>
      </w:r>
      <w:proofErr w:type="spellEnd"/>
      <w:r w:rsidR="00872AEC">
        <w:rPr>
          <w:lang w:val="en-US"/>
        </w:rPr>
        <w:t xml:space="preserve"> </w:t>
      </w:r>
      <w:r w:rsidRPr="00B67DD9">
        <w:rPr>
          <w:lang w:val="en-US"/>
        </w:rPr>
        <w:t>an ultra-sensitive</w:t>
      </w:r>
      <w:r w:rsidR="00AE3EFF">
        <w:rPr>
          <w:lang w:val="en-US"/>
        </w:rPr>
        <w:t xml:space="preserve"> laser</w:t>
      </w:r>
      <w:r w:rsidRPr="00B67DD9">
        <w:rPr>
          <w:lang w:val="en-US"/>
        </w:rPr>
        <w:t xml:space="preserve"> sniffer was being developed and comparison campaigns were being carried out </w:t>
      </w:r>
      <w:r w:rsidR="00657991">
        <w:rPr>
          <w:lang w:val="en-US"/>
        </w:rPr>
        <w:t xml:space="preserve">in Marseille and Hamburg </w:t>
      </w:r>
      <w:r w:rsidRPr="00B67DD9">
        <w:rPr>
          <w:lang w:val="en-US"/>
        </w:rPr>
        <w:t xml:space="preserve">for quality assurance. </w:t>
      </w:r>
    </w:p>
    <w:p w14:paraId="7D98A4C0" w14:textId="7E9F9145" w:rsidR="00E91071" w:rsidRDefault="00E91071" w:rsidP="00B67DD9">
      <w:pPr>
        <w:pStyle w:val="ListParagraph"/>
        <w:numPr>
          <w:ilvl w:val="0"/>
          <w:numId w:val="6"/>
        </w:numPr>
        <w:ind w:left="0" w:firstLine="0"/>
        <w:contextualSpacing w:val="0"/>
        <w:jc w:val="both"/>
        <w:rPr>
          <w:lang w:val="en-US"/>
        </w:rPr>
      </w:pPr>
      <w:r>
        <w:rPr>
          <w:lang w:val="en-US"/>
        </w:rPr>
        <w:t>In discussion the following point</w:t>
      </w:r>
      <w:r w:rsidR="00263503">
        <w:rPr>
          <w:lang w:val="en-US"/>
        </w:rPr>
        <w:t>s</w:t>
      </w:r>
      <w:r>
        <w:rPr>
          <w:lang w:val="en-US"/>
        </w:rPr>
        <w:t xml:space="preserve"> were made:</w:t>
      </w:r>
    </w:p>
    <w:p w14:paraId="13DB7BE1" w14:textId="735437D6" w:rsidR="00B67DD9" w:rsidRPr="00740046" w:rsidRDefault="00E91071" w:rsidP="00740046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 w:rsidRPr="00ED67C4">
        <w:t>Johan Mellqvist</w:t>
      </w:r>
      <w:r w:rsidRPr="00740046">
        <w:t xml:space="preserve"> clarified that operations using optical sensors were limited to daylight and </w:t>
      </w:r>
      <w:r w:rsidRPr="009501A6">
        <w:t>Andreas Weigelt</w:t>
      </w:r>
      <w:r>
        <w:t xml:space="preserve"> mentioned that new developments includ</w:t>
      </w:r>
      <w:r w:rsidR="00AE3EFF">
        <w:t>ing</w:t>
      </w:r>
      <w:r>
        <w:t xml:space="preserve"> light sources </w:t>
      </w:r>
      <w:r w:rsidR="00AE3EFF">
        <w:t>we</w:t>
      </w:r>
      <w:r w:rsidR="00657991">
        <w:t xml:space="preserve">re ongoing </w:t>
      </w:r>
      <w:r>
        <w:t>to avoid this limitation.</w:t>
      </w:r>
    </w:p>
    <w:p w14:paraId="57AB0A40" w14:textId="00EEEF80" w:rsidR="00E91071" w:rsidRPr="00740046" w:rsidRDefault="00E91071" w:rsidP="00740046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 w:rsidRPr="00ED67C4">
        <w:t>Johan Mellqvist</w:t>
      </w:r>
      <w:r w:rsidRPr="00740046">
        <w:t xml:space="preserve"> </w:t>
      </w:r>
      <w:r w:rsidR="00740046">
        <w:t>re</w:t>
      </w:r>
      <w:r w:rsidRPr="00740046">
        <w:t xml:space="preserve">marked that the ultra-sensitive sniffer was </w:t>
      </w:r>
      <w:r w:rsidR="00740046" w:rsidRPr="00740046">
        <w:t>quite heavy</w:t>
      </w:r>
      <w:r w:rsidR="00872AEC">
        <w:t xml:space="preserve"> (150kg)</w:t>
      </w:r>
      <w:r w:rsidR="00740046" w:rsidRPr="00740046">
        <w:t xml:space="preserve"> for the Belgian </w:t>
      </w:r>
      <w:r w:rsidR="00872AEC" w:rsidRPr="00740046">
        <w:t>air</w:t>
      </w:r>
      <w:r w:rsidR="00872AEC">
        <w:t>craft</w:t>
      </w:r>
      <w:r w:rsidR="00740046" w:rsidRPr="00740046">
        <w:t>.</w:t>
      </w:r>
    </w:p>
    <w:p w14:paraId="662C1232" w14:textId="29F6B7BB" w:rsidR="00B67DD9" w:rsidRPr="00B67DD9" w:rsidRDefault="00B67DD9" w:rsidP="00B67DD9">
      <w:pPr>
        <w:pStyle w:val="ListParagraph"/>
        <w:numPr>
          <w:ilvl w:val="0"/>
          <w:numId w:val="6"/>
        </w:numPr>
        <w:ind w:left="0" w:firstLine="0"/>
        <w:contextualSpacing w:val="0"/>
        <w:jc w:val="both"/>
        <w:rPr>
          <w:lang w:val="en-US"/>
        </w:rPr>
      </w:pPr>
      <w:r w:rsidRPr="00B67DD9">
        <w:rPr>
          <w:lang w:val="en-US"/>
        </w:rPr>
        <w:t xml:space="preserve">Juan Andrés Lecertúa from the Spanish Maritime Administration and </w:t>
      </w:r>
      <w:r w:rsidRPr="00345814">
        <w:rPr>
          <w:lang w:val="en-US"/>
        </w:rPr>
        <w:t xml:space="preserve">Andrés </w:t>
      </w:r>
      <w:proofErr w:type="spellStart"/>
      <w:r w:rsidRPr="00345814">
        <w:rPr>
          <w:lang w:val="en-US"/>
        </w:rPr>
        <w:t>Russu</w:t>
      </w:r>
      <w:proofErr w:type="spellEnd"/>
      <w:r w:rsidRPr="00B67DD9">
        <w:rPr>
          <w:lang w:val="en-US"/>
        </w:rPr>
        <w:t xml:space="preserve"> from SENSIA SOLUTIONS gave a presentation on Spanish ship inspections and </w:t>
      </w:r>
      <w:proofErr w:type="gramStart"/>
      <w:r w:rsidRPr="00B67DD9">
        <w:rPr>
          <w:lang w:val="en-US"/>
        </w:rPr>
        <w:t>future plans</w:t>
      </w:r>
      <w:proofErr w:type="gramEnd"/>
      <w:r w:rsidRPr="00B67DD9">
        <w:rPr>
          <w:lang w:val="en-US"/>
        </w:rPr>
        <w:t xml:space="preserve"> on remote monitoring operations. The inspections carried out by Port State Control Authorities since 2018 showed </w:t>
      </w:r>
      <w:r w:rsidR="00345814" w:rsidRPr="00345814">
        <w:rPr>
          <w:lang w:val="en-US"/>
        </w:rPr>
        <w:t>a positive trend on global CAP non-compliance</w:t>
      </w:r>
      <w:r w:rsidRPr="00B67DD9">
        <w:rPr>
          <w:lang w:val="en-US"/>
        </w:rPr>
        <w:t>. It was mentioned that a</w:t>
      </w:r>
      <w:r w:rsidR="00AB5900">
        <w:rPr>
          <w:lang w:val="en-US"/>
        </w:rPr>
        <w:t>n</w:t>
      </w:r>
      <w:r w:rsidRPr="00B67DD9">
        <w:rPr>
          <w:lang w:val="en-US"/>
        </w:rPr>
        <w:t xml:space="preserve"> </w:t>
      </w:r>
      <w:r w:rsidR="00345814" w:rsidRPr="00345814">
        <w:rPr>
          <w:lang w:val="en-US"/>
        </w:rPr>
        <w:t xml:space="preserve">EMSA RPAS campaign for monitoring </w:t>
      </w:r>
      <w:proofErr w:type="spellStart"/>
      <w:r w:rsidR="00345814" w:rsidRPr="00345814">
        <w:rPr>
          <w:lang w:val="en-US"/>
        </w:rPr>
        <w:t>SOx</w:t>
      </w:r>
      <w:proofErr w:type="spellEnd"/>
      <w:r w:rsidR="00345814" w:rsidRPr="00345814">
        <w:rPr>
          <w:lang w:val="en-US"/>
        </w:rPr>
        <w:t xml:space="preserve"> emissions </w:t>
      </w:r>
      <w:r w:rsidR="00AB5900">
        <w:rPr>
          <w:lang w:val="en-US"/>
        </w:rPr>
        <w:t xml:space="preserve">is </w:t>
      </w:r>
      <w:r w:rsidR="00345814" w:rsidRPr="00345814">
        <w:rPr>
          <w:lang w:val="en-US"/>
        </w:rPr>
        <w:t>planned for 2021</w:t>
      </w:r>
      <w:r w:rsidR="00AE3EFF">
        <w:rPr>
          <w:lang w:val="en-US"/>
        </w:rPr>
        <w:t xml:space="preserve"> in the Gibraltar Strait</w:t>
      </w:r>
      <w:r w:rsidRPr="00B67DD9">
        <w:rPr>
          <w:lang w:val="en-US"/>
        </w:rPr>
        <w:t xml:space="preserve">. </w:t>
      </w:r>
      <w:r w:rsidRPr="00345814">
        <w:rPr>
          <w:lang w:val="en-US"/>
        </w:rPr>
        <w:t xml:space="preserve">Andrés </w:t>
      </w:r>
      <w:proofErr w:type="spellStart"/>
      <w:r w:rsidRPr="00345814">
        <w:rPr>
          <w:lang w:val="en-US"/>
        </w:rPr>
        <w:t>Russu</w:t>
      </w:r>
      <w:proofErr w:type="spellEnd"/>
      <w:r w:rsidRPr="00B67DD9">
        <w:rPr>
          <w:lang w:val="en-US"/>
        </w:rPr>
        <w:t xml:space="preserve"> introduced </w:t>
      </w:r>
      <w:r w:rsidR="003B6338">
        <w:rPr>
          <w:lang w:val="en-US"/>
        </w:rPr>
        <w:t xml:space="preserve">the pilot case study in the port of Valencia for </w:t>
      </w:r>
      <w:r w:rsidR="003B6338" w:rsidRPr="00B67DD9">
        <w:rPr>
          <w:lang w:val="en-US"/>
        </w:rPr>
        <w:t xml:space="preserve">MARPOL Annex VI </w:t>
      </w:r>
      <w:r w:rsidR="003B6338">
        <w:rPr>
          <w:lang w:val="en-US"/>
        </w:rPr>
        <w:t>compliance monitoring, with an optical imaging camera system, SIMAS, that</w:t>
      </w:r>
      <w:r w:rsidR="00130BDB">
        <w:rPr>
          <w:lang w:val="en-US"/>
        </w:rPr>
        <w:t xml:space="preserve"> i</w:t>
      </w:r>
      <w:r w:rsidR="003B6338">
        <w:rPr>
          <w:lang w:val="en-US"/>
        </w:rPr>
        <w:t xml:space="preserve">s based on multispectral IR remote sensing and </w:t>
      </w:r>
      <w:r w:rsidR="00130BDB">
        <w:rPr>
          <w:lang w:val="en-US"/>
        </w:rPr>
        <w:t>i</w:t>
      </w:r>
      <w:r w:rsidR="003B6338">
        <w:rPr>
          <w:lang w:val="en-US"/>
        </w:rPr>
        <w:t>s still under development.</w:t>
      </w:r>
    </w:p>
    <w:p w14:paraId="43C2EF7E" w14:textId="50C67168" w:rsidR="00B67DD9" w:rsidRPr="00B67DD9" w:rsidRDefault="00B67DD9" w:rsidP="00B67DD9">
      <w:pPr>
        <w:pStyle w:val="ListParagraph"/>
        <w:numPr>
          <w:ilvl w:val="0"/>
          <w:numId w:val="6"/>
        </w:numPr>
        <w:ind w:left="0" w:firstLine="0"/>
        <w:contextualSpacing w:val="0"/>
        <w:jc w:val="both"/>
        <w:rPr>
          <w:lang w:val="en-US"/>
        </w:rPr>
      </w:pPr>
      <w:r w:rsidRPr="00B67DD9">
        <w:rPr>
          <w:lang w:val="en-US"/>
        </w:rPr>
        <w:lastRenderedPageBreak/>
        <w:t xml:space="preserve">Norway </w:t>
      </w:r>
      <w:r w:rsidR="00606E8C">
        <w:rPr>
          <w:lang w:val="en-US"/>
        </w:rPr>
        <w:t xml:space="preserve">mentioned that the number of inspections </w:t>
      </w:r>
      <w:r w:rsidR="00531CBC">
        <w:rPr>
          <w:lang w:val="en-US"/>
        </w:rPr>
        <w:t xml:space="preserve">in the SECA area increased in 2019 while in 2020 decreased </w:t>
      </w:r>
      <w:r w:rsidR="00AB5900">
        <w:rPr>
          <w:lang w:val="en-US"/>
        </w:rPr>
        <w:t xml:space="preserve">due </w:t>
      </w:r>
      <w:r w:rsidR="00531CBC">
        <w:rPr>
          <w:lang w:val="en-US"/>
        </w:rPr>
        <w:t>to the COVID-19 pandemic. Norway had invested in new equipment and was using</w:t>
      </w:r>
      <w:r w:rsidRPr="00B67DD9">
        <w:rPr>
          <w:lang w:val="en-US"/>
        </w:rPr>
        <w:t xml:space="preserve"> small drones to survey air emissions from ships over the fjords.</w:t>
      </w:r>
    </w:p>
    <w:p w14:paraId="286A7AC2" w14:textId="37643615" w:rsidR="00B67DD9" w:rsidRPr="00B67DD9" w:rsidRDefault="00B67DD9" w:rsidP="00B67DD9">
      <w:pPr>
        <w:pStyle w:val="ListParagraph"/>
        <w:numPr>
          <w:ilvl w:val="0"/>
          <w:numId w:val="6"/>
        </w:numPr>
        <w:ind w:left="0" w:firstLine="0"/>
        <w:contextualSpacing w:val="0"/>
        <w:jc w:val="both"/>
        <w:rPr>
          <w:lang w:val="en-US"/>
        </w:rPr>
      </w:pPr>
      <w:r w:rsidRPr="00B67DD9">
        <w:rPr>
          <w:lang w:val="en-US"/>
        </w:rPr>
        <w:t>Ireland mentioned that together with the United Kingdom</w:t>
      </w:r>
      <w:r w:rsidR="00AB5900">
        <w:rPr>
          <w:lang w:val="en-US"/>
        </w:rPr>
        <w:t>, they are</w:t>
      </w:r>
      <w:r w:rsidR="006F2D9A">
        <w:rPr>
          <w:lang w:val="en-US"/>
        </w:rPr>
        <w:t xml:space="preserve"> </w:t>
      </w:r>
      <w:r w:rsidRPr="00B67DD9">
        <w:rPr>
          <w:lang w:val="en-US"/>
        </w:rPr>
        <w:t>consider</w:t>
      </w:r>
      <w:r w:rsidR="00AB5900">
        <w:rPr>
          <w:lang w:val="en-US"/>
        </w:rPr>
        <w:t>ing</w:t>
      </w:r>
      <w:r w:rsidRPr="00B67DD9">
        <w:rPr>
          <w:lang w:val="en-US"/>
        </w:rPr>
        <w:t xml:space="preserve"> the inclusion of the Irish Sea in the North Sea ECA.</w:t>
      </w:r>
      <w:r w:rsidR="00531CBC">
        <w:rPr>
          <w:lang w:val="en-US"/>
        </w:rPr>
        <w:t xml:space="preserve"> Ireland </w:t>
      </w:r>
      <w:r w:rsidR="00AB5900">
        <w:rPr>
          <w:lang w:val="en-US"/>
        </w:rPr>
        <w:t>i</w:t>
      </w:r>
      <w:r w:rsidR="00531CBC">
        <w:rPr>
          <w:lang w:val="en-US"/>
        </w:rPr>
        <w:t xml:space="preserve">s not </w:t>
      </w:r>
      <w:r w:rsidR="00AB5900">
        <w:rPr>
          <w:lang w:val="en-US"/>
        </w:rPr>
        <w:t xml:space="preserve">currently </w:t>
      </w:r>
      <w:r w:rsidR="00531CBC">
        <w:rPr>
          <w:lang w:val="en-US"/>
        </w:rPr>
        <w:t>using sniffers but receiv</w:t>
      </w:r>
      <w:r w:rsidR="00AB5900">
        <w:rPr>
          <w:lang w:val="en-US"/>
        </w:rPr>
        <w:t>es</w:t>
      </w:r>
      <w:r w:rsidR="00531CBC">
        <w:rPr>
          <w:lang w:val="en-US"/>
        </w:rPr>
        <w:t xml:space="preserve"> alerts from other jurisdictions. The Irish Coast Guard </w:t>
      </w:r>
      <w:r w:rsidR="00AB5900">
        <w:rPr>
          <w:lang w:val="en-US"/>
        </w:rPr>
        <w:t>i</w:t>
      </w:r>
      <w:r w:rsidR="00531CBC">
        <w:rPr>
          <w:lang w:val="en-US"/>
        </w:rPr>
        <w:t xml:space="preserve">s </w:t>
      </w:r>
      <w:r w:rsidR="00AB5900">
        <w:rPr>
          <w:lang w:val="en-US"/>
        </w:rPr>
        <w:t xml:space="preserve">exploring possibilities </w:t>
      </w:r>
      <w:r w:rsidR="00531CBC">
        <w:rPr>
          <w:lang w:val="en-US"/>
        </w:rPr>
        <w:t xml:space="preserve">with Airbus to carry out monitoring operations in the near future. The PSC inspections </w:t>
      </w:r>
      <w:r w:rsidR="00AB5900">
        <w:rPr>
          <w:lang w:val="en-US"/>
        </w:rPr>
        <w:t>were</w:t>
      </w:r>
      <w:r w:rsidR="00531CBC">
        <w:rPr>
          <w:lang w:val="en-US"/>
        </w:rPr>
        <w:t xml:space="preserve"> suspended during 2020 due to the COVID-19 pandemic. </w:t>
      </w:r>
    </w:p>
    <w:p w14:paraId="2FB85DA5" w14:textId="5C941651" w:rsidR="00E91071" w:rsidRDefault="00B67DD9" w:rsidP="00E91071">
      <w:pPr>
        <w:pStyle w:val="ListParagraph"/>
        <w:numPr>
          <w:ilvl w:val="0"/>
          <w:numId w:val="6"/>
        </w:numPr>
        <w:ind w:left="0" w:firstLine="0"/>
        <w:contextualSpacing w:val="0"/>
        <w:jc w:val="both"/>
        <w:rPr>
          <w:lang w:val="en-US"/>
        </w:rPr>
      </w:pPr>
      <w:r w:rsidRPr="00B67DD9">
        <w:rPr>
          <w:lang w:val="en-US"/>
        </w:rPr>
        <w:t xml:space="preserve">The United Kingdom informed that </w:t>
      </w:r>
      <w:r w:rsidR="00531CBC">
        <w:rPr>
          <w:lang w:val="en-US"/>
        </w:rPr>
        <w:t xml:space="preserve">it was </w:t>
      </w:r>
      <w:r w:rsidR="00531CBC" w:rsidRPr="00531CBC">
        <w:rPr>
          <w:lang w:val="en-US"/>
        </w:rPr>
        <w:t>a party to</w:t>
      </w:r>
      <w:r w:rsidR="00531CBC">
        <w:rPr>
          <w:lang w:val="en-US"/>
        </w:rPr>
        <w:t xml:space="preserve"> MARPOL </w:t>
      </w:r>
      <w:r w:rsidR="00531CBC" w:rsidRPr="00531CBC">
        <w:rPr>
          <w:lang w:val="en-US"/>
        </w:rPr>
        <w:t>Annex VI</w:t>
      </w:r>
      <w:r w:rsidR="00531CBC">
        <w:rPr>
          <w:lang w:val="en-US"/>
        </w:rPr>
        <w:t xml:space="preserve"> and that national legislation covered </w:t>
      </w:r>
      <w:proofErr w:type="spellStart"/>
      <w:r w:rsidR="00531CBC">
        <w:rPr>
          <w:lang w:val="en-US"/>
        </w:rPr>
        <w:t>SOx</w:t>
      </w:r>
      <w:proofErr w:type="spellEnd"/>
      <w:r w:rsidR="00531CBC">
        <w:rPr>
          <w:lang w:val="en-US"/>
        </w:rPr>
        <w:t xml:space="preserve"> and NOx emissions control. The MCA carried out the inspections at ports considering alerts from other countries. It was highlighted that a</w:t>
      </w:r>
      <w:r w:rsidRPr="00B67DD9">
        <w:rPr>
          <w:lang w:val="en-US"/>
        </w:rPr>
        <w:t xml:space="preserve"> new tender for a remote sensing aircraft would be published in the summer </w:t>
      </w:r>
      <w:r w:rsidR="00AB5900">
        <w:rPr>
          <w:lang w:val="en-US"/>
        </w:rPr>
        <w:t xml:space="preserve">of </w:t>
      </w:r>
      <w:r w:rsidRPr="00B67DD9">
        <w:rPr>
          <w:lang w:val="en-US"/>
        </w:rPr>
        <w:t>2021</w:t>
      </w:r>
      <w:r w:rsidR="003B6338">
        <w:rPr>
          <w:lang w:val="en-US"/>
        </w:rPr>
        <w:t xml:space="preserve"> and would</w:t>
      </w:r>
      <w:r w:rsidRPr="00B67DD9">
        <w:rPr>
          <w:lang w:val="en-US"/>
        </w:rPr>
        <w:t xml:space="preserve"> include </w:t>
      </w:r>
      <w:proofErr w:type="spellStart"/>
      <w:r w:rsidRPr="00B67DD9">
        <w:rPr>
          <w:lang w:val="en-US"/>
        </w:rPr>
        <w:t>SOx</w:t>
      </w:r>
      <w:proofErr w:type="spellEnd"/>
      <w:r w:rsidRPr="00B67DD9">
        <w:rPr>
          <w:lang w:val="en-US"/>
        </w:rPr>
        <w:t xml:space="preserve"> and NOx monitoring capability.</w:t>
      </w:r>
    </w:p>
    <w:p w14:paraId="663CEE18" w14:textId="4B4D2491" w:rsidR="00E91071" w:rsidRPr="00824136" w:rsidRDefault="00E91071" w:rsidP="00E91071">
      <w:pPr>
        <w:pBdr>
          <w:bottom w:val="single" w:sz="4" w:space="1" w:color="auto"/>
        </w:pBdr>
        <w:rPr>
          <w:rFonts w:asciiTheme="majorHAnsi" w:hAnsiTheme="majorHAnsi"/>
          <w:sz w:val="28"/>
          <w:szCs w:val="28"/>
        </w:rPr>
      </w:pPr>
      <w:r w:rsidRPr="00824136">
        <w:rPr>
          <w:rFonts w:asciiTheme="majorHAnsi" w:hAnsiTheme="majorHAnsi"/>
          <w:sz w:val="28"/>
          <w:szCs w:val="28"/>
        </w:rPr>
        <w:t>General discussions</w:t>
      </w:r>
    </w:p>
    <w:p w14:paraId="3A6D2EDD" w14:textId="3829095A" w:rsidR="00F22889" w:rsidRPr="00F22889" w:rsidRDefault="00606E8C" w:rsidP="00F22889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>
        <w:t>In regard to monitor NOx emissions</w:t>
      </w:r>
      <w:r w:rsidR="00F22889" w:rsidRPr="00F22889">
        <w:t xml:space="preserve"> the following points were made:</w:t>
      </w:r>
    </w:p>
    <w:p w14:paraId="5739A028" w14:textId="5438BEBD" w:rsidR="00046D37" w:rsidRDefault="00046D37" w:rsidP="00F22889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 w:rsidRPr="00482D57">
        <w:t xml:space="preserve">EU (EMSA) mentioned that under the </w:t>
      </w:r>
      <w:r w:rsidR="006F2D9A">
        <w:t>z</w:t>
      </w:r>
      <w:r w:rsidR="006F2D9A" w:rsidRPr="00482D57">
        <w:t>ero-pollution</w:t>
      </w:r>
      <w:r w:rsidRPr="00482D57">
        <w:t xml:space="preserve"> initiative</w:t>
      </w:r>
      <w:r w:rsidR="00606E8C">
        <w:t>,</w:t>
      </w:r>
      <w:r w:rsidRPr="00482D57">
        <w:t xml:space="preserve"> the</w:t>
      </w:r>
      <w:r w:rsidR="00606E8C">
        <w:t>re was a plan to revise the</w:t>
      </w:r>
      <w:r w:rsidRPr="00482D57">
        <w:t xml:space="preserve"> </w:t>
      </w:r>
      <w:r w:rsidR="003B6338">
        <w:t>S</w:t>
      </w:r>
      <w:r w:rsidRPr="00482D57">
        <w:t xml:space="preserve">ulphur </w:t>
      </w:r>
      <w:r w:rsidR="003B6338">
        <w:t>D</w:t>
      </w:r>
      <w:r w:rsidRPr="00482D57">
        <w:t>irective to include NOx emissions, but no details were given on the timeline</w:t>
      </w:r>
      <w:r w:rsidR="008C0F79">
        <w:t>;</w:t>
      </w:r>
    </w:p>
    <w:p w14:paraId="29A6AC0F" w14:textId="4BA4DCC4" w:rsidR="0095139C" w:rsidRDefault="00606E8C" w:rsidP="00F22889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 xml:space="preserve">It was highlighted that </w:t>
      </w:r>
      <w:r w:rsidR="0095139C">
        <w:t xml:space="preserve">PSC inspections on NOx non-compliance </w:t>
      </w:r>
      <w:r>
        <w:t xml:space="preserve">could only check </w:t>
      </w:r>
      <w:r w:rsidR="002A51DD">
        <w:t xml:space="preserve">the engine certification and therefore the outcome from the monitoring </w:t>
      </w:r>
      <w:r>
        <w:t>control could turn to be a key evidence; and</w:t>
      </w:r>
    </w:p>
    <w:p w14:paraId="6E0FE9A1" w14:textId="78258C37" w:rsidR="00606E8C" w:rsidRDefault="0083722F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 xml:space="preserve">The Chair of NSN mentioned that the network had no experience in NOx </w:t>
      </w:r>
      <w:r w:rsidR="00606E8C">
        <w:t xml:space="preserve">enforcement </w:t>
      </w:r>
      <w:r>
        <w:t xml:space="preserve">cases and that this issue would be addressed </w:t>
      </w:r>
      <w:r w:rsidR="00606E8C">
        <w:t xml:space="preserve">at </w:t>
      </w:r>
      <w:r>
        <w:t>the next meeting</w:t>
      </w:r>
      <w:r w:rsidR="00606E8C">
        <w:t xml:space="preserve"> with a view to give an update to the OTSOPA meeting</w:t>
      </w:r>
      <w:r w:rsidR="00E91071">
        <w:t>.</w:t>
      </w:r>
    </w:p>
    <w:p w14:paraId="538121AD" w14:textId="17E1268F" w:rsidR="00E91071" w:rsidRPr="00E91071" w:rsidRDefault="00E91071" w:rsidP="00E91071">
      <w:pPr>
        <w:pStyle w:val="ListParagraph"/>
        <w:numPr>
          <w:ilvl w:val="0"/>
          <w:numId w:val="6"/>
        </w:numPr>
        <w:ind w:left="0" w:firstLine="0"/>
        <w:contextualSpacing w:val="0"/>
        <w:jc w:val="both"/>
        <w:rPr>
          <w:lang w:val="en-US"/>
        </w:rPr>
      </w:pPr>
      <w:r w:rsidRPr="00E91071">
        <w:rPr>
          <w:lang w:val="en-US"/>
        </w:rPr>
        <w:t>In regard to RPAS monitoring operations the following issues were raised:</w:t>
      </w:r>
    </w:p>
    <w:p w14:paraId="70424005" w14:textId="2B23A55F" w:rsidR="00E91071" w:rsidRDefault="00606E8C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 w:rsidRPr="00F22889">
        <w:t xml:space="preserve">About the limitations on the RPAS operations, Denmark clarified that the RPAS could not fly on top of the ship, so plumes </w:t>
      </w:r>
      <w:r w:rsidR="0059199D">
        <w:t xml:space="preserve">in </w:t>
      </w:r>
      <w:r w:rsidRPr="00F22889">
        <w:t>front of the vessel c</w:t>
      </w:r>
      <w:r w:rsidR="00263503">
        <w:t>annot</w:t>
      </w:r>
      <w:r w:rsidRPr="00F22889">
        <w:t xml:space="preserve"> be covered</w:t>
      </w:r>
      <w:r w:rsidR="008C0F79">
        <w:t xml:space="preserve">; </w:t>
      </w:r>
    </w:p>
    <w:p w14:paraId="723D8F70" w14:textId="1FFA4E4D" w:rsidR="00606E8C" w:rsidRDefault="00606E8C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 w:rsidRPr="00F22889">
        <w:t xml:space="preserve">The EU (EMSA) mentioned that the distance between the RPAS and the vessel </w:t>
      </w:r>
      <w:r w:rsidR="00263503">
        <w:t xml:space="preserve">is often </w:t>
      </w:r>
      <w:r w:rsidRPr="00F22889">
        <w:t>regulated by national legislation and that new European directive</w:t>
      </w:r>
      <w:r w:rsidR="00263503">
        <w:t>s</w:t>
      </w:r>
      <w:r w:rsidRPr="00F22889">
        <w:t xml:space="preserve"> will facilitate </w:t>
      </w:r>
      <w:r w:rsidR="003B6338">
        <w:t xml:space="preserve">in 2021 </w:t>
      </w:r>
      <w:r w:rsidRPr="00F22889">
        <w:t>the monitoring</w:t>
      </w:r>
      <w:r w:rsidR="003B6338">
        <w:t xml:space="preserve"> </w:t>
      </w:r>
      <w:r w:rsidR="00263503">
        <w:t>&amp; regulating of such</w:t>
      </w:r>
      <w:r w:rsidRPr="00F22889">
        <w:t xml:space="preserve"> operations</w:t>
      </w:r>
      <w:r w:rsidR="008C0F79">
        <w:t>; and</w:t>
      </w:r>
    </w:p>
    <w:p w14:paraId="5435B49C" w14:textId="0B4CB216" w:rsidR="00E91071" w:rsidRDefault="00575E2E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 xml:space="preserve">Several </w:t>
      </w:r>
      <w:r w:rsidR="00740046">
        <w:t xml:space="preserve">Contracting Parties mentioned that monitoring activities </w:t>
      </w:r>
      <w:r>
        <w:t xml:space="preserve">should </w:t>
      </w:r>
      <w:r w:rsidR="00740046">
        <w:t xml:space="preserve">not affect the normal operations of the vessels according to their national regulations, so ships were not requested to alter their speed regime. </w:t>
      </w:r>
      <w:r w:rsidR="00E91071">
        <w:t xml:space="preserve">Norway clarified that ships could be asked to reduce their speed when </w:t>
      </w:r>
      <w:r w:rsidR="00740046">
        <w:t>monitored inside the fjords where they were not navigating at full speed and therefore the reduction was not considered to be significant.</w:t>
      </w:r>
    </w:p>
    <w:p w14:paraId="51D4AF81" w14:textId="6CE05FEE" w:rsidR="00FF10F9" w:rsidRDefault="00FF10F9" w:rsidP="00FF10F9">
      <w:pPr>
        <w:pStyle w:val="ListParagraph"/>
        <w:numPr>
          <w:ilvl w:val="0"/>
          <w:numId w:val="6"/>
        </w:numPr>
        <w:ind w:left="0" w:firstLine="0"/>
        <w:contextualSpacing w:val="0"/>
        <w:jc w:val="both"/>
        <w:rPr>
          <w:lang w:val="en-US"/>
        </w:rPr>
      </w:pPr>
      <w:r>
        <w:rPr>
          <w:lang w:val="en-US"/>
        </w:rPr>
        <w:t xml:space="preserve">Concerning fixed stations, it was clarified that the Bonn Agreement was responsible for monitoring </w:t>
      </w:r>
      <w:r w:rsidR="003B28F9">
        <w:rPr>
          <w:lang w:val="en-US"/>
        </w:rPr>
        <w:t xml:space="preserve">emissions at sea and </w:t>
      </w:r>
      <w:r w:rsidR="003B6338">
        <w:rPr>
          <w:lang w:val="en-US"/>
        </w:rPr>
        <w:t xml:space="preserve">nearshore, e.g. at </w:t>
      </w:r>
      <w:r w:rsidR="003B28F9">
        <w:rPr>
          <w:lang w:val="en-US"/>
        </w:rPr>
        <w:t>port entrances, but not in ports</w:t>
      </w:r>
      <w:r w:rsidR="003B6338">
        <w:rPr>
          <w:lang w:val="en-US"/>
        </w:rPr>
        <w:t xml:space="preserve"> or inland waters</w:t>
      </w:r>
      <w:r>
        <w:rPr>
          <w:lang w:val="en-US"/>
        </w:rPr>
        <w:t>.</w:t>
      </w:r>
    </w:p>
    <w:p w14:paraId="2C500905" w14:textId="1858B862" w:rsidR="00E91071" w:rsidRPr="00FF10F9" w:rsidRDefault="00740046" w:rsidP="00FF10F9">
      <w:pPr>
        <w:pStyle w:val="ListParagraph"/>
        <w:numPr>
          <w:ilvl w:val="0"/>
          <w:numId w:val="6"/>
        </w:numPr>
        <w:ind w:left="0" w:firstLine="0"/>
        <w:contextualSpacing w:val="0"/>
        <w:jc w:val="both"/>
        <w:rPr>
          <w:lang w:val="en-US"/>
        </w:rPr>
      </w:pPr>
      <w:r w:rsidRPr="00FF10F9">
        <w:rPr>
          <w:lang w:val="en-US"/>
        </w:rPr>
        <w:t xml:space="preserve">Spain proposed that the Bonn Agreement could send a formal </w:t>
      </w:r>
      <w:r w:rsidR="00FF10F9" w:rsidRPr="00FF10F9">
        <w:rPr>
          <w:lang w:val="en-US"/>
        </w:rPr>
        <w:t xml:space="preserve">letter </w:t>
      </w:r>
      <w:r w:rsidR="00FF10F9">
        <w:rPr>
          <w:lang w:val="en-US"/>
        </w:rPr>
        <w:t xml:space="preserve">to the </w:t>
      </w:r>
      <w:r w:rsidR="00A573B9">
        <w:rPr>
          <w:lang w:val="en-US"/>
        </w:rPr>
        <w:t>EU S</w:t>
      </w:r>
      <w:r w:rsidRPr="00FF10F9">
        <w:rPr>
          <w:lang w:val="en-US"/>
        </w:rPr>
        <w:t>ulphur</w:t>
      </w:r>
      <w:r w:rsidR="00A573B9">
        <w:rPr>
          <w:lang w:val="en-US"/>
        </w:rPr>
        <w:t xml:space="preserve"> G</w:t>
      </w:r>
      <w:r w:rsidR="00FF10F9" w:rsidRPr="00FF10F9">
        <w:rPr>
          <w:lang w:val="en-US"/>
        </w:rPr>
        <w:t>roup to receive statistical analysis from Thetis</w:t>
      </w:r>
      <w:r w:rsidR="006B4AE5">
        <w:rPr>
          <w:lang w:val="en-US"/>
        </w:rPr>
        <w:t>-EU</w:t>
      </w:r>
      <w:r w:rsidR="00FF10F9">
        <w:rPr>
          <w:lang w:val="en-US"/>
        </w:rPr>
        <w:t xml:space="preserve"> on </w:t>
      </w:r>
      <w:proofErr w:type="spellStart"/>
      <w:r w:rsidR="00FF10F9">
        <w:rPr>
          <w:lang w:val="en-US"/>
        </w:rPr>
        <w:t>SOx</w:t>
      </w:r>
      <w:proofErr w:type="spellEnd"/>
      <w:r w:rsidR="00FF10F9">
        <w:rPr>
          <w:lang w:val="en-US"/>
        </w:rPr>
        <w:t xml:space="preserve"> monitoring reporting for the BA area.</w:t>
      </w:r>
    </w:p>
    <w:p w14:paraId="765BC015" w14:textId="7310A68A" w:rsidR="0083722F" w:rsidRPr="00824136" w:rsidRDefault="00E91071" w:rsidP="006F2D9A">
      <w:pPr>
        <w:keepNext/>
        <w:pBdr>
          <w:bottom w:val="single" w:sz="4" w:space="1" w:color="auto"/>
        </w:pBdr>
        <w:rPr>
          <w:rFonts w:asciiTheme="majorHAnsi" w:hAnsiTheme="majorHAnsi"/>
          <w:sz w:val="28"/>
          <w:szCs w:val="28"/>
        </w:rPr>
      </w:pPr>
      <w:r w:rsidRPr="00824136">
        <w:rPr>
          <w:rFonts w:asciiTheme="majorHAnsi" w:hAnsiTheme="majorHAnsi"/>
          <w:sz w:val="28"/>
          <w:szCs w:val="28"/>
        </w:rPr>
        <w:lastRenderedPageBreak/>
        <w:t>Funding opportunities</w:t>
      </w:r>
    </w:p>
    <w:p w14:paraId="56EE41D2" w14:textId="0CDE22C0" w:rsidR="003B6338" w:rsidRPr="0066686A" w:rsidRDefault="003B6338" w:rsidP="003B6338">
      <w:pPr>
        <w:pStyle w:val="ListParagraph"/>
        <w:numPr>
          <w:ilvl w:val="0"/>
          <w:numId w:val="6"/>
        </w:numPr>
        <w:ind w:left="0" w:firstLine="0"/>
        <w:contextualSpacing w:val="0"/>
        <w:jc w:val="both"/>
        <w:rPr>
          <w:lang w:val="en-US"/>
        </w:rPr>
      </w:pPr>
      <w:r w:rsidRPr="003B6338">
        <w:rPr>
          <w:lang w:val="en-US"/>
        </w:rPr>
        <w:t>The Chair informed the participants on the ongoing process within the Bonn Agreement, following an invitation by t</w:t>
      </w:r>
      <w:r w:rsidRPr="00130BDB">
        <w:rPr>
          <w:lang w:val="en-US"/>
        </w:rPr>
        <w:t xml:space="preserve">he EU and a request by the Contracting Parties, to identify Bonn Agreement Funding Priorities and notify these to the Commission. The participants were informed that </w:t>
      </w:r>
      <w:r w:rsidRPr="00FC24A6">
        <w:rPr>
          <w:lang w:val="en-US"/>
        </w:rPr>
        <w:t xml:space="preserve">in this process, </w:t>
      </w:r>
      <w:r w:rsidRPr="0066686A">
        <w:rPr>
          <w:lang w:val="en-US"/>
        </w:rPr>
        <w:t xml:space="preserve">MARPOL Annex VI work had been evaluated as a short-term funding priority. </w:t>
      </w:r>
    </w:p>
    <w:p w14:paraId="345102FF" w14:textId="3B30A004" w:rsidR="00263503" w:rsidRDefault="008F6A0E" w:rsidP="00263503">
      <w:pPr>
        <w:pStyle w:val="ListParagraph"/>
        <w:numPr>
          <w:ilvl w:val="0"/>
          <w:numId w:val="6"/>
        </w:numPr>
        <w:ind w:left="0" w:firstLine="0"/>
        <w:contextualSpacing w:val="0"/>
        <w:jc w:val="both"/>
        <w:rPr>
          <w:lang w:val="en-US"/>
        </w:rPr>
      </w:pPr>
      <w:r w:rsidRPr="00741189">
        <w:rPr>
          <w:lang w:val="en-US"/>
        </w:rPr>
        <w:t xml:space="preserve">The EU (EC) informed on the funding possibilities under the European framework. </w:t>
      </w:r>
      <w:r w:rsidR="00741189" w:rsidRPr="00741189">
        <w:rPr>
          <w:lang w:val="en-US"/>
        </w:rPr>
        <w:t>Presently</w:t>
      </w:r>
      <w:r w:rsidRPr="00741189">
        <w:rPr>
          <w:lang w:val="en-US"/>
        </w:rPr>
        <w:t xml:space="preserve"> there were 3 ongoing projects related to air emissions from shipping under different EU funding instruments</w:t>
      </w:r>
      <w:r w:rsidR="00741189" w:rsidRPr="00741189">
        <w:rPr>
          <w:lang w:val="en-US"/>
        </w:rPr>
        <w:t xml:space="preserve"> (INTERREG, LIFE, Horizon), which made it difficult </w:t>
      </w:r>
      <w:r w:rsidR="00741189">
        <w:rPr>
          <w:lang w:val="en-US"/>
        </w:rPr>
        <w:t xml:space="preserve">for a new project proposal on this issue to be funded under </w:t>
      </w:r>
      <w:r w:rsidR="00DD0A7F">
        <w:rPr>
          <w:lang w:val="en-US"/>
        </w:rPr>
        <w:t xml:space="preserve">these </w:t>
      </w:r>
      <w:r w:rsidR="0059199D">
        <w:rPr>
          <w:lang w:val="en-US"/>
        </w:rPr>
        <w:t>programs</w:t>
      </w:r>
      <w:r w:rsidR="00DD0A7F">
        <w:rPr>
          <w:lang w:val="en-US"/>
        </w:rPr>
        <w:t>. Funding under DG ECHO could be an option if the necessary links were made, such as building on the results of previous projects</w:t>
      </w:r>
      <w:r w:rsidR="00313855">
        <w:rPr>
          <w:lang w:val="en-US"/>
        </w:rPr>
        <w:t xml:space="preserve"> (risk analysis)</w:t>
      </w:r>
      <w:r w:rsidR="00DD0A7F">
        <w:rPr>
          <w:lang w:val="en-US"/>
        </w:rPr>
        <w:t xml:space="preserve">, </w:t>
      </w:r>
      <w:r w:rsidR="00313855">
        <w:rPr>
          <w:lang w:val="en-US"/>
        </w:rPr>
        <w:t>relating</w:t>
      </w:r>
      <w:r w:rsidR="00DD0A7F">
        <w:rPr>
          <w:lang w:val="en-US"/>
        </w:rPr>
        <w:t xml:space="preserve"> </w:t>
      </w:r>
      <w:r w:rsidR="006B4AE5">
        <w:rPr>
          <w:lang w:val="en-US"/>
        </w:rPr>
        <w:t xml:space="preserve">the project </w:t>
      </w:r>
      <w:r w:rsidR="00313855">
        <w:rPr>
          <w:lang w:val="en-US"/>
        </w:rPr>
        <w:t>with</w:t>
      </w:r>
      <w:r w:rsidR="00DD0A7F">
        <w:rPr>
          <w:lang w:val="en-US"/>
        </w:rPr>
        <w:t xml:space="preserve"> </w:t>
      </w:r>
      <w:r w:rsidR="006B4AE5">
        <w:rPr>
          <w:lang w:val="en-US"/>
        </w:rPr>
        <w:t xml:space="preserve">public </w:t>
      </w:r>
      <w:r w:rsidR="00DD0A7F">
        <w:rPr>
          <w:lang w:val="en-US"/>
        </w:rPr>
        <w:t xml:space="preserve">health </w:t>
      </w:r>
      <w:r w:rsidR="006B4AE5">
        <w:rPr>
          <w:lang w:val="en-US"/>
        </w:rPr>
        <w:t>aspects</w:t>
      </w:r>
      <w:r w:rsidR="00DD0A7F">
        <w:rPr>
          <w:lang w:val="en-US"/>
        </w:rPr>
        <w:t xml:space="preserve">, </w:t>
      </w:r>
      <w:r w:rsidR="00313855">
        <w:rPr>
          <w:lang w:val="en-US"/>
        </w:rPr>
        <w:t>considering its contribution</w:t>
      </w:r>
      <w:r w:rsidR="00DD0A7F">
        <w:rPr>
          <w:lang w:val="en-US"/>
        </w:rPr>
        <w:t xml:space="preserve"> to </w:t>
      </w:r>
      <w:r w:rsidR="00313855">
        <w:rPr>
          <w:lang w:val="en-US"/>
        </w:rPr>
        <w:t xml:space="preserve">the </w:t>
      </w:r>
      <w:r w:rsidR="00DD0A7F">
        <w:rPr>
          <w:lang w:val="en-US"/>
        </w:rPr>
        <w:t xml:space="preserve">prevention of disasters, addressing emissions monitoring together with oil/HNS monitoring to reduce costs, etc. </w:t>
      </w:r>
      <w:r w:rsidR="007C5938">
        <w:rPr>
          <w:lang w:val="en-US"/>
        </w:rPr>
        <w:t xml:space="preserve">The </w:t>
      </w:r>
      <w:r w:rsidR="006B4AE5">
        <w:rPr>
          <w:lang w:val="en-US"/>
        </w:rPr>
        <w:t>up</w:t>
      </w:r>
      <w:r w:rsidR="007C5938">
        <w:rPr>
          <w:lang w:val="en-US"/>
        </w:rPr>
        <w:t xml:space="preserve">coming DG ECHO call </w:t>
      </w:r>
      <w:r w:rsidR="006B4AE5">
        <w:rPr>
          <w:lang w:val="en-US"/>
        </w:rPr>
        <w:t xml:space="preserve">is </w:t>
      </w:r>
      <w:r w:rsidR="007C5938">
        <w:rPr>
          <w:lang w:val="en-US"/>
        </w:rPr>
        <w:t xml:space="preserve">expected to be published by the end of February 2021 with a deadline to submit proposals by May, which </w:t>
      </w:r>
      <w:r w:rsidR="0083722F">
        <w:rPr>
          <w:lang w:val="en-US"/>
        </w:rPr>
        <w:t xml:space="preserve">meant that projects </w:t>
      </w:r>
      <w:r w:rsidR="006B4AE5">
        <w:rPr>
          <w:lang w:val="en-US"/>
        </w:rPr>
        <w:t>would</w:t>
      </w:r>
      <w:r w:rsidR="0083722F">
        <w:rPr>
          <w:lang w:val="en-US"/>
        </w:rPr>
        <w:t xml:space="preserve"> </w:t>
      </w:r>
      <w:proofErr w:type="gramStart"/>
      <w:r w:rsidR="0083722F">
        <w:rPr>
          <w:lang w:val="en-US"/>
        </w:rPr>
        <w:t>actually be</w:t>
      </w:r>
      <w:proofErr w:type="gramEnd"/>
      <w:r w:rsidR="0083722F">
        <w:rPr>
          <w:lang w:val="en-US"/>
        </w:rPr>
        <w:t xml:space="preserve"> starting in early 2022.</w:t>
      </w:r>
      <w:r w:rsidR="00263503">
        <w:rPr>
          <w:lang w:val="en-US"/>
        </w:rPr>
        <w:t xml:space="preserve"> It was clarified that if the deadline for the present Call was too short, there would be another opportunity in the next DG ECHO Call (early 2022).</w:t>
      </w:r>
    </w:p>
    <w:p w14:paraId="63D2671C" w14:textId="46A13F52" w:rsidR="007C5938" w:rsidRDefault="007C5938" w:rsidP="00A573B9">
      <w:pPr>
        <w:pStyle w:val="ListParagraph"/>
        <w:keepNext/>
        <w:numPr>
          <w:ilvl w:val="0"/>
          <w:numId w:val="6"/>
        </w:numPr>
        <w:ind w:left="0" w:firstLine="0"/>
        <w:contextualSpacing w:val="0"/>
        <w:jc w:val="both"/>
        <w:rPr>
          <w:lang w:val="en-US"/>
        </w:rPr>
      </w:pPr>
      <w:r>
        <w:rPr>
          <w:lang w:val="en-US"/>
        </w:rPr>
        <w:t>In discussion the following points were made:</w:t>
      </w:r>
    </w:p>
    <w:p w14:paraId="10A2939F" w14:textId="49CD5EA0" w:rsidR="00D005D4" w:rsidRDefault="00D005D4" w:rsidP="0083722F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 xml:space="preserve">The Chair highlighted that submitting a project proposal required a lot of work such as </w:t>
      </w:r>
      <w:r w:rsidR="003B6338">
        <w:t xml:space="preserve">developing its contents and prioritising the </w:t>
      </w:r>
      <w:r w:rsidR="00AD4B75">
        <w:t xml:space="preserve">working </w:t>
      </w:r>
      <w:r>
        <w:t xml:space="preserve">tasks and </w:t>
      </w:r>
      <w:r w:rsidR="00AD4B75">
        <w:t xml:space="preserve">nominating </w:t>
      </w:r>
      <w:r>
        <w:t>the project coordinator and task leaders;</w:t>
      </w:r>
    </w:p>
    <w:p w14:paraId="3306FF70" w14:textId="4120F6A1" w:rsidR="007C5938" w:rsidRDefault="00D005D4" w:rsidP="0083722F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>It was suggested that m</w:t>
      </w:r>
      <w:r w:rsidR="0083722F" w:rsidRPr="0083722F">
        <w:t>onitoring NOx emissions could be included in</w:t>
      </w:r>
      <w:r w:rsidR="0083722F">
        <w:t xml:space="preserve"> a</w:t>
      </w:r>
      <w:r>
        <w:t xml:space="preserve"> future</w:t>
      </w:r>
      <w:r w:rsidR="0083722F" w:rsidRPr="0083722F">
        <w:t xml:space="preserve"> project proposal under the environmental funding instruments as it was not addressed under the ongoing projects</w:t>
      </w:r>
      <w:r w:rsidR="0083722F">
        <w:t>;</w:t>
      </w:r>
    </w:p>
    <w:p w14:paraId="4BE1F5CF" w14:textId="235B73E7" w:rsidR="0083722F" w:rsidRDefault="0083722F" w:rsidP="0083722F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>Some issues were identified as potential work packages for a project proposal</w:t>
      </w:r>
      <w:r w:rsidR="00D005D4">
        <w:t xml:space="preserve"> such as </w:t>
      </w:r>
      <w:r>
        <w:t>risk analysis to identify high risk areas, validation experiments</w:t>
      </w:r>
      <w:r w:rsidR="00D005D4">
        <w:t xml:space="preserve"> towards harmonisation and preparation of a Chapter on MARPOL Annex VI to be included in the Counter Pollution Manual;</w:t>
      </w:r>
    </w:p>
    <w:p w14:paraId="2323BBD4" w14:textId="70847BAF" w:rsidR="0083722F" w:rsidRDefault="00D005D4" w:rsidP="0083722F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>So</w:t>
      </w:r>
      <w:r w:rsidR="0083722F">
        <w:t xml:space="preserve">me Contracting </w:t>
      </w:r>
      <w:r>
        <w:t>P</w:t>
      </w:r>
      <w:r w:rsidR="0083722F">
        <w:t xml:space="preserve">arties felt there was a need to discuss at a national level the interest in </w:t>
      </w:r>
      <w:r>
        <w:t xml:space="preserve">taking part in this potential project proposal; </w:t>
      </w:r>
    </w:p>
    <w:p w14:paraId="60B9C083" w14:textId="5217A33E" w:rsidR="00D005D4" w:rsidRDefault="00D005D4" w:rsidP="0083722F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>The Chair concluded that the</w:t>
      </w:r>
      <w:r w:rsidR="0064285D">
        <w:t xml:space="preserve">re was a certain level of maturity within the Bonn Agreement to address already some recommendations by the </w:t>
      </w:r>
      <w:r>
        <w:t xml:space="preserve">working groups </w:t>
      </w:r>
      <w:r w:rsidR="0064285D">
        <w:t xml:space="preserve">and to consider to submit a project proposal for the </w:t>
      </w:r>
      <w:r w:rsidR="003B6338">
        <w:t xml:space="preserve">next </w:t>
      </w:r>
      <w:r w:rsidR="0064285D">
        <w:t>DG ECHO call in early 2022; and</w:t>
      </w:r>
    </w:p>
    <w:p w14:paraId="4E46DFA7" w14:textId="422D0398" w:rsidR="0064285D" w:rsidRPr="0083722F" w:rsidRDefault="0064285D" w:rsidP="0083722F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>The EU suggested that the Bonn Agreement could invite other regional agreements at the next Inter-Secretariat meeting to participate in the potential project proposal</w:t>
      </w:r>
      <w:r w:rsidR="00740046">
        <w:t xml:space="preserve"> and the Chair mentioned that other regional agreements could be also welcomed to take part as stakeholders</w:t>
      </w:r>
      <w:r>
        <w:t>.</w:t>
      </w:r>
    </w:p>
    <w:p w14:paraId="5FB34473" w14:textId="66B3FE88" w:rsidR="00ED67C4" w:rsidRPr="00824136" w:rsidRDefault="00B67DD9" w:rsidP="006F2D9A">
      <w:pPr>
        <w:keepNext/>
        <w:pBdr>
          <w:bottom w:val="single" w:sz="4" w:space="1" w:color="auto"/>
        </w:pBdr>
        <w:rPr>
          <w:rFonts w:asciiTheme="majorHAnsi" w:hAnsiTheme="majorHAnsi"/>
          <w:sz w:val="28"/>
          <w:szCs w:val="28"/>
        </w:rPr>
      </w:pPr>
      <w:r w:rsidRPr="00824136">
        <w:rPr>
          <w:rFonts w:asciiTheme="majorHAnsi" w:hAnsiTheme="majorHAnsi"/>
          <w:sz w:val="28"/>
          <w:szCs w:val="28"/>
        </w:rPr>
        <w:lastRenderedPageBreak/>
        <w:t>Conclusions</w:t>
      </w:r>
      <w:r w:rsidR="00A01DA7" w:rsidRPr="00824136">
        <w:rPr>
          <w:rFonts w:asciiTheme="majorHAnsi" w:hAnsiTheme="majorHAnsi"/>
          <w:sz w:val="28"/>
          <w:szCs w:val="28"/>
        </w:rPr>
        <w:t xml:space="preserve"> and </w:t>
      </w:r>
      <w:r w:rsidR="00130BDB">
        <w:rPr>
          <w:rFonts w:asciiTheme="majorHAnsi" w:hAnsiTheme="majorHAnsi"/>
          <w:sz w:val="28"/>
          <w:szCs w:val="28"/>
        </w:rPr>
        <w:t>way forward</w:t>
      </w:r>
    </w:p>
    <w:p w14:paraId="50E5B17A" w14:textId="23319EE7" w:rsidR="00156575" w:rsidRDefault="0066686A" w:rsidP="00606E8C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>
        <w:t xml:space="preserve">Participants were organised in breakout groups to address the strategic, operational and technical topics included in Annex </w:t>
      </w:r>
      <w:r w:rsidR="006F2D9A">
        <w:t>4</w:t>
      </w:r>
      <w:r>
        <w:t xml:space="preserve">. </w:t>
      </w:r>
      <w:r w:rsidR="00156575">
        <w:t>After constructive discussions in</w:t>
      </w:r>
      <w:r w:rsidR="00463BAE">
        <w:t xml:space="preserve"> the</w:t>
      </w:r>
      <w:r w:rsidR="00156575">
        <w:t xml:space="preserve"> breakout groups and in plenary the following conclusions were agreed:</w:t>
      </w:r>
    </w:p>
    <w:p w14:paraId="7481094C" w14:textId="2238A284" w:rsidR="00156575" w:rsidRDefault="00156575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 xml:space="preserve">To establish </w:t>
      </w:r>
      <w:r w:rsidR="009B6330">
        <w:t xml:space="preserve">two </w:t>
      </w:r>
      <w:r>
        <w:t xml:space="preserve">working groups </w:t>
      </w:r>
      <w:r w:rsidR="006E33FD">
        <w:t xml:space="preserve">to address </w:t>
      </w:r>
      <w:r w:rsidR="009B6330">
        <w:t xml:space="preserve">(1) </w:t>
      </w:r>
      <w:r>
        <w:t xml:space="preserve">strategic &amp; operational aspects and </w:t>
      </w:r>
      <w:r w:rsidR="009B6330">
        <w:t xml:space="preserve">(2) </w:t>
      </w:r>
      <w:r>
        <w:t>technical aspects</w:t>
      </w:r>
      <w:r w:rsidR="009B6330">
        <w:t>,</w:t>
      </w:r>
      <w:r w:rsidR="006E33FD">
        <w:t xml:space="preserve"> respectively</w:t>
      </w:r>
      <w:r>
        <w:t>.</w:t>
      </w:r>
    </w:p>
    <w:p w14:paraId="035FCE9E" w14:textId="47AFD688" w:rsidR="00ED67C4" w:rsidRDefault="00156575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>MAVI Strategic &amp; Operational WG to cover the recommendations included in Annex 1.</w:t>
      </w:r>
    </w:p>
    <w:p w14:paraId="05A08CDE" w14:textId="575CC512" w:rsidR="00156575" w:rsidRDefault="00156575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>MAVI Technical WG to cover the recommendations included in Annex 2.</w:t>
      </w:r>
    </w:p>
    <w:p w14:paraId="216E675E" w14:textId="6993DAAC" w:rsidR="00A01DA7" w:rsidRDefault="00A01DA7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>Both WGs to extract actions from the recommendations; to identify those to be addressed quickly by the WG</w:t>
      </w:r>
      <w:r w:rsidR="009B6330">
        <w:t xml:space="preserve"> (quick win)</w:t>
      </w:r>
      <w:r>
        <w:t xml:space="preserve"> and those that need extra resources through funding opportunities; and to prioritise them.</w:t>
      </w:r>
    </w:p>
    <w:p w14:paraId="1D0126BF" w14:textId="18B1EDBE" w:rsidR="00A01DA7" w:rsidRDefault="00A01DA7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>To allocate half a day for MARPOL Annex VI discussions in the OTSOPA meetings.</w:t>
      </w:r>
    </w:p>
    <w:p w14:paraId="3ABF48E8" w14:textId="3AF319D7" w:rsidR="00A01DA7" w:rsidRDefault="00606E8C" w:rsidP="00606E8C">
      <w:pPr>
        <w:pStyle w:val="ListParagraph"/>
        <w:numPr>
          <w:ilvl w:val="0"/>
          <w:numId w:val="6"/>
        </w:numPr>
        <w:ind w:left="0" w:firstLine="0"/>
        <w:contextualSpacing w:val="0"/>
        <w:jc w:val="both"/>
      </w:pPr>
      <w:r>
        <w:t xml:space="preserve">The following actions were agreed as a pathway </w:t>
      </w:r>
      <w:r w:rsidR="003B28F9">
        <w:t xml:space="preserve">progress on the inclusion </w:t>
      </w:r>
    </w:p>
    <w:p w14:paraId="70172480" w14:textId="770F964E" w:rsidR="00046D37" w:rsidRDefault="00046D37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>The Chair of OTSOPA and the Secretariat to present the outcome of the Workshop at the 17</w:t>
      </w:r>
      <w:r w:rsidRPr="00606E8C">
        <w:t>th</w:t>
      </w:r>
      <w:r>
        <w:t xml:space="preserve"> Inter-Secretariat meeting on 24-25 February 2021</w:t>
      </w:r>
      <w:r w:rsidR="008F6A0E">
        <w:t>.</w:t>
      </w:r>
    </w:p>
    <w:p w14:paraId="5E69CE87" w14:textId="495B7357" w:rsidR="006E33FD" w:rsidRDefault="00142815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 xml:space="preserve">The Bonn Agreement Secretariat to request to </w:t>
      </w:r>
      <w:r w:rsidR="006E33FD">
        <w:t xml:space="preserve">BA </w:t>
      </w:r>
      <w:r>
        <w:t>heads of delegation</w:t>
      </w:r>
      <w:r w:rsidR="00046D37">
        <w:t xml:space="preserve"> by March 2021</w:t>
      </w:r>
      <w:r>
        <w:t xml:space="preserve"> to nominate representatives for the WGs and to propose co-convenors to lead the WGs</w:t>
      </w:r>
      <w:r w:rsidR="00130BDB">
        <w:t xml:space="preserve"> </w:t>
      </w:r>
      <w:r w:rsidR="00130BDB" w:rsidRPr="0066686A">
        <w:t>(C</w:t>
      </w:r>
      <w:r w:rsidR="00130BDB">
        <w:t>o-Leads)</w:t>
      </w:r>
      <w:r>
        <w:t>.</w:t>
      </w:r>
    </w:p>
    <w:p w14:paraId="210D4C13" w14:textId="1A97BCE1" w:rsidR="00142815" w:rsidRDefault="00142815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 xml:space="preserve">The ICG </w:t>
      </w:r>
      <w:r w:rsidRPr="00142815">
        <w:t>MAVIEWS Co-convenors</w:t>
      </w:r>
      <w:r>
        <w:t xml:space="preserve"> to prepare a letter describing the scope of work of the WGs and the estimated resources so that it can be attached to the request sent by the Secretariat.</w:t>
      </w:r>
    </w:p>
    <w:p w14:paraId="4A35D230" w14:textId="77B3CE4D" w:rsidR="00142815" w:rsidRDefault="00142815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 xml:space="preserve">Contracting Parties to provide the national representatives of the WGs and to express their </w:t>
      </w:r>
      <w:r w:rsidRPr="00142815">
        <w:t xml:space="preserve">willingness on co-leading </w:t>
      </w:r>
      <w:r>
        <w:t>by mid May 2021.</w:t>
      </w:r>
    </w:p>
    <w:p w14:paraId="3FC5E9CF" w14:textId="69BED2AE" w:rsidR="00156575" w:rsidRDefault="00A01DA7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 xml:space="preserve">The Chair of the Workshop with the support of the Secretariat to present at </w:t>
      </w:r>
      <w:r w:rsidR="00142815">
        <w:t>OTSOPA 2021</w:t>
      </w:r>
      <w:r>
        <w:t xml:space="preserve"> the outcome of the Workshop including the agreed recommendations.</w:t>
      </w:r>
    </w:p>
    <w:p w14:paraId="58A5564B" w14:textId="5EA26DA6" w:rsidR="00A01DA7" w:rsidRDefault="00A01DA7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 xml:space="preserve">The ICG </w:t>
      </w:r>
      <w:r w:rsidRPr="00142815">
        <w:t>MAVIEWS Co-convenors</w:t>
      </w:r>
      <w:r>
        <w:t xml:space="preserve"> to prepare a proposal for OTSOPA 2021 on the way forward for emissions monitoring under MARPOL Annex VI, including</w:t>
      </w:r>
      <w:r w:rsidR="00130BDB">
        <w:t xml:space="preserve"> a brief outline of</w:t>
      </w:r>
      <w:r>
        <w:t xml:space="preserve"> possible areas for a project proposal towards early 2022 EU calls.</w:t>
      </w:r>
    </w:p>
    <w:p w14:paraId="715C2C84" w14:textId="7ACE93D5" w:rsidR="00156575" w:rsidRDefault="00A01DA7" w:rsidP="00606E8C">
      <w:pPr>
        <w:pStyle w:val="ListParagraph"/>
        <w:numPr>
          <w:ilvl w:val="1"/>
          <w:numId w:val="6"/>
        </w:numPr>
        <w:ind w:left="1134" w:hanging="567"/>
        <w:contextualSpacing w:val="0"/>
        <w:jc w:val="both"/>
      </w:pPr>
      <w:r>
        <w:t>OTSOPA 2021 to discuss and agree on a way forward to for emissions monitoring under MARPOL Annex VI and to decide</w:t>
      </w:r>
      <w:r w:rsidR="00130BDB">
        <w:t xml:space="preserve"> upon practicalities for</w:t>
      </w:r>
      <w:r>
        <w:t xml:space="preserve"> the WGs</w:t>
      </w:r>
      <w:r w:rsidR="00130BDB">
        <w:t xml:space="preserve"> (including Co-Leads)</w:t>
      </w:r>
      <w:r>
        <w:t>.</w:t>
      </w:r>
    </w:p>
    <w:p w14:paraId="5BAF3779" w14:textId="620A54AD" w:rsidR="00A573B9" w:rsidRDefault="003B28F9" w:rsidP="003B28F9">
      <w:pPr>
        <w:pStyle w:val="ListParagraph"/>
        <w:numPr>
          <w:ilvl w:val="0"/>
          <w:numId w:val="6"/>
        </w:numPr>
        <w:ind w:left="0" w:firstLine="0"/>
        <w:contextualSpacing w:val="0"/>
        <w:jc w:val="both"/>
        <w:sectPr w:rsidR="00A573B9" w:rsidSect="00824136">
          <w:headerReference w:type="default" r:id="rId8"/>
          <w:footerReference w:type="default" r:id="rId9"/>
          <w:pgSz w:w="11906" w:h="16838"/>
          <w:pgMar w:top="1985" w:right="1440" w:bottom="1440" w:left="1440" w:header="708" w:footer="708" w:gutter="0"/>
          <w:cols w:space="708"/>
          <w:docGrid w:linePitch="360"/>
        </w:sectPr>
      </w:pPr>
      <w:r>
        <w:t>All participants thanked the Chair, the Co-convenors</w:t>
      </w:r>
      <w:r w:rsidR="000364BF">
        <w:t>,</w:t>
      </w:r>
      <w:r>
        <w:t xml:space="preserve"> the Secretariat</w:t>
      </w:r>
      <w:r w:rsidR="000364BF">
        <w:t xml:space="preserve"> and the breakout group moderators and rapporteurs</w:t>
      </w:r>
      <w:r>
        <w:t xml:space="preserve"> for the organisation of the Workshop, which was considered </w:t>
      </w:r>
      <w:r w:rsidRPr="003B28F9">
        <w:t xml:space="preserve">a successful kick-off </w:t>
      </w:r>
      <w:r>
        <w:t>to address</w:t>
      </w:r>
      <w:r w:rsidRPr="003B28F9">
        <w:t xml:space="preserve"> cooperation on surveillance for air emissions from shipping with respect to the requirements of MARPOL Annex VI</w:t>
      </w:r>
      <w:r>
        <w:t xml:space="preserve"> in the Bonn Agreement area</w:t>
      </w:r>
      <w:r w:rsidRPr="003B28F9">
        <w:t>.</w:t>
      </w:r>
    </w:p>
    <w:p w14:paraId="04C61D70" w14:textId="431599E6" w:rsidR="00A573B9" w:rsidRPr="00824136" w:rsidRDefault="00A573B9" w:rsidP="00A573B9">
      <w:pPr>
        <w:tabs>
          <w:tab w:val="num" w:pos="0"/>
        </w:tabs>
        <w:spacing w:after="120" w:line="240" w:lineRule="auto"/>
        <w:rPr>
          <w:sz w:val="36"/>
          <w:szCs w:val="36"/>
        </w:rPr>
      </w:pPr>
      <w:r w:rsidRPr="00824136">
        <w:rPr>
          <w:sz w:val="36"/>
          <w:szCs w:val="36"/>
        </w:rPr>
        <w:lastRenderedPageBreak/>
        <w:t>MAVI STRATEGIC &amp; OPERATIONAL WG</w:t>
      </w:r>
    </w:p>
    <w:p w14:paraId="2EBDD250" w14:textId="0C7BBF8B" w:rsidR="00824136" w:rsidRPr="00824136" w:rsidRDefault="00824136" w:rsidP="00A573B9">
      <w:pPr>
        <w:tabs>
          <w:tab w:val="num" w:pos="0"/>
        </w:tabs>
        <w:spacing w:after="120" w:line="240" w:lineRule="auto"/>
        <w:rPr>
          <w:sz w:val="32"/>
          <w:szCs w:val="32"/>
        </w:rPr>
      </w:pPr>
      <w:r w:rsidRPr="00824136">
        <w:rPr>
          <w:sz w:val="32"/>
          <w:szCs w:val="32"/>
        </w:rPr>
        <w:t>Recommendations</w:t>
      </w:r>
    </w:p>
    <w:p w14:paraId="3F63FA73" w14:textId="77777777" w:rsidR="00A573B9" w:rsidRPr="00A75E78" w:rsidRDefault="00A573B9" w:rsidP="00A573B9">
      <w:pPr>
        <w:numPr>
          <w:ilvl w:val="2"/>
          <w:numId w:val="21"/>
        </w:numPr>
        <w:tabs>
          <w:tab w:val="clear" w:pos="2160"/>
          <w:tab w:val="num" w:pos="0"/>
          <w:tab w:val="left" w:pos="567"/>
        </w:tabs>
        <w:spacing w:after="120" w:line="280" w:lineRule="exact"/>
        <w:ind w:left="0" w:firstLine="0"/>
      </w:pPr>
      <w:r w:rsidRPr="00A75E78">
        <w:t xml:space="preserve">Organise joint offshore </w:t>
      </w:r>
      <w:r w:rsidRPr="00A75E78">
        <w:rPr>
          <w:b/>
          <w:bCs/>
          <w:color w:val="C45911" w:themeColor="accent2" w:themeShade="BF"/>
        </w:rPr>
        <w:t>sub-regional surveillance programs</w:t>
      </w:r>
      <w:r w:rsidRPr="00A75E78">
        <w:rPr>
          <w:color w:val="C45911" w:themeColor="accent2" w:themeShade="BF"/>
        </w:rPr>
        <w:t xml:space="preserve"> </w:t>
      </w:r>
      <w:r w:rsidRPr="00A75E78">
        <w:t>building on existing capacities and sharing assets and costs with neighbours</w:t>
      </w:r>
      <w:r>
        <w:t xml:space="preserve">. Consider a scaled </w:t>
      </w:r>
      <w:r w:rsidRPr="00A75E78">
        <w:t>approach: national programs and sub-regional coordination</w:t>
      </w:r>
      <w:r>
        <w:rPr>
          <w:rFonts w:cstheme="minorHAnsi"/>
        </w:rPr>
        <w:t>→</w:t>
      </w:r>
      <w:r w:rsidRPr="00A75E78">
        <w:t xml:space="preserve"> Sub-regional \ regional programs</w:t>
      </w:r>
      <w:r>
        <w:rPr>
          <w:rFonts w:cstheme="minorHAnsi"/>
        </w:rPr>
        <w:t>→</w:t>
      </w:r>
      <w:r w:rsidRPr="00A75E78">
        <w:t xml:space="preserve"> inter-regional level</w:t>
      </w:r>
      <w:r>
        <w:t>.</w:t>
      </w:r>
    </w:p>
    <w:p w14:paraId="798BE06C" w14:textId="77777777" w:rsidR="00A573B9" w:rsidRPr="00A75E78" w:rsidRDefault="00A573B9" w:rsidP="00A573B9">
      <w:pPr>
        <w:numPr>
          <w:ilvl w:val="2"/>
          <w:numId w:val="21"/>
        </w:numPr>
        <w:tabs>
          <w:tab w:val="clear" w:pos="2160"/>
          <w:tab w:val="num" w:pos="0"/>
          <w:tab w:val="left" w:pos="567"/>
        </w:tabs>
        <w:spacing w:after="60" w:line="280" w:lineRule="exact"/>
        <w:ind w:left="0" w:firstLine="0"/>
      </w:pPr>
      <w:r>
        <w:t xml:space="preserve">Develop a </w:t>
      </w:r>
      <w:r w:rsidRPr="006705A6">
        <w:rPr>
          <w:b/>
          <w:bCs/>
          <w:color w:val="C45911" w:themeColor="accent2" w:themeShade="BF"/>
        </w:rPr>
        <w:t>surveillance strategy</w:t>
      </w:r>
      <w:r w:rsidRPr="006705A6">
        <w:rPr>
          <w:color w:val="C45911" w:themeColor="accent2" w:themeShade="BF"/>
        </w:rPr>
        <w:t xml:space="preserve"> </w:t>
      </w:r>
      <w:r>
        <w:t>b</w:t>
      </w:r>
      <w:r w:rsidRPr="00A75E78">
        <w:t>uild</w:t>
      </w:r>
      <w:r>
        <w:t>ing</w:t>
      </w:r>
      <w:r w:rsidRPr="00A75E78">
        <w:t xml:space="preserve"> on existing national expertise, experience and knowledge from countries </w:t>
      </w:r>
      <w:r>
        <w:t>with</w:t>
      </w:r>
      <w:r w:rsidRPr="00A75E78">
        <w:t xml:space="preserve"> a well-established </w:t>
      </w:r>
      <w:r>
        <w:t>policy</w:t>
      </w:r>
      <w:r w:rsidRPr="00A75E78">
        <w:t>.</w:t>
      </w:r>
    </w:p>
    <w:p w14:paraId="062D767D" w14:textId="77777777" w:rsidR="00A573B9" w:rsidRPr="006705A6" w:rsidRDefault="00A573B9" w:rsidP="00A573B9">
      <w:pPr>
        <w:pStyle w:val="ListParagraph"/>
        <w:numPr>
          <w:ilvl w:val="1"/>
          <w:numId w:val="22"/>
        </w:numPr>
        <w:spacing w:after="40" w:line="240" w:lineRule="auto"/>
        <w:ind w:left="567" w:hanging="567"/>
        <w:contextualSpacing w:val="0"/>
      </w:pPr>
      <w:r w:rsidRPr="006705A6">
        <w:t>Use the full</w:t>
      </w:r>
      <w:r>
        <w:t>y</w:t>
      </w:r>
      <w:r w:rsidRPr="006705A6">
        <w:t xml:space="preserve"> available toolbox for emission control provided by CPs and EMSA including airborne-, ship- and land-based systems.</w:t>
      </w:r>
    </w:p>
    <w:p w14:paraId="19275894" w14:textId="77777777" w:rsidR="00A573B9" w:rsidRPr="00A75E78" w:rsidRDefault="00A573B9" w:rsidP="00A573B9">
      <w:pPr>
        <w:pStyle w:val="ListParagraph"/>
        <w:numPr>
          <w:ilvl w:val="1"/>
          <w:numId w:val="22"/>
        </w:numPr>
        <w:spacing w:after="40" w:line="240" w:lineRule="auto"/>
        <w:ind w:left="567" w:hanging="567"/>
      </w:pPr>
      <w:r w:rsidRPr="00A75E78">
        <w:t xml:space="preserve">Promote remote measurements at sea in the BA area, looking for synergies between different assets: </w:t>
      </w:r>
    </w:p>
    <w:p w14:paraId="157DDDF7" w14:textId="19500C81" w:rsidR="00A573B9" w:rsidRPr="00A75E78" w:rsidRDefault="00A573B9" w:rsidP="00A573B9">
      <w:pPr>
        <w:pStyle w:val="ListParagraph"/>
        <w:numPr>
          <w:ilvl w:val="2"/>
          <w:numId w:val="23"/>
        </w:numPr>
        <w:spacing w:after="40" w:line="240" w:lineRule="auto"/>
        <w:ind w:left="851" w:hanging="284"/>
      </w:pPr>
      <w:r w:rsidRPr="00A75E78">
        <w:t xml:space="preserve">measure many ships in a few high traffic density locations </w:t>
      </w:r>
      <w:r>
        <w:t xml:space="preserve">including port entrances, </w:t>
      </w:r>
      <w:r w:rsidRPr="00A75E78">
        <w:t xml:space="preserve">using </w:t>
      </w:r>
      <w:r w:rsidR="003833F5">
        <w:t xml:space="preserve">airborne, shipborne and </w:t>
      </w:r>
      <w:r w:rsidRPr="00A75E78">
        <w:t>fixed sensors</w:t>
      </w:r>
    </w:p>
    <w:p w14:paraId="18B9090D" w14:textId="77777777" w:rsidR="00A573B9" w:rsidRPr="00A75E78" w:rsidRDefault="00A573B9" w:rsidP="00A573B9">
      <w:pPr>
        <w:numPr>
          <w:ilvl w:val="2"/>
          <w:numId w:val="23"/>
        </w:numPr>
        <w:spacing w:after="40" w:line="240" w:lineRule="auto"/>
        <w:ind w:left="851" w:hanging="284"/>
      </w:pPr>
      <w:r w:rsidRPr="00A75E78">
        <w:t>fewer ships but in many locations (unpredictable approach) using airborne/shipborne sensors.</w:t>
      </w:r>
    </w:p>
    <w:p w14:paraId="0D9CF3AB" w14:textId="77777777" w:rsidR="00A573B9" w:rsidRPr="00A75E78" w:rsidRDefault="00A573B9" w:rsidP="00A573B9">
      <w:pPr>
        <w:pStyle w:val="ListParagraph"/>
        <w:numPr>
          <w:ilvl w:val="1"/>
          <w:numId w:val="22"/>
        </w:numPr>
        <w:spacing w:after="40" w:line="240" w:lineRule="auto"/>
        <w:ind w:left="567" w:hanging="567"/>
        <w:contextualSpacing w:val="0"/>
      </w:pPr>
      <w:r w:rsidRPr="00A75E78">
        <w:t xml:space="preserve">Identify priority areas (high traffic density, ECA, ECA borders) or high-risk areas using satellite information or outcome from a risk analysis project. </w:t>
      </w:r>
    </w:p>
    <w:p w14:paraId="593CA696" w14:textId="77777777" w:rsidR="00A573B9" w:rsidRPr="00A75E78" w:rsidRDefault="00A573B9" w:rsidP="00A573B9">
      <w:pPr>
        <w:pStyle w:val="ListParagraph"/>
        <w:numPr>
          <w:ilvl w:val="1"/>
          <w:numId w:val="22"/>
        </w:numPr>
        <w:spacing w:after="40" w:line="240" w:lineRule="auto"/>
        <w:ind w:left="567" w:hanging="567"/>
        <w:contextualSpacing w:val="0"/>
      </w:pPr>
      <w:r>
        <w:t>Develop and m</w:t>
      </w:r>
      <w:r w:rsidRPr="00A75E78">
        <w:t>aintain an inventory of assets/capacities among the Bonn Agreement.</w:t>
      </w:r>
    </w:p>
    <w:p w14:paraId="06CF9C91" w14:textId="5B5783F4" w:rsidR="00A573B9" w:rsidRPr="006705A6" w:rsidRDefault="00A573B9" w:rsidP="00A573B9">
      <w:pPr>
        <w:pStyle w:val="ListParagraph"/>
        <w:numPr>
          <w:ilvl w:val="1"/>
          <w:numId w:val="22"/>
        </w:numPr>
        <w:spacing w:after="40" w:line="240" w:lineRule="auto"/>
        <w:ind w:left="567" w:hanging="567"/>
        <w:contextualSpacing w:val="0"/>
      </w:pPr>
      <w:r w:rsidRPr="006705A6">
        <w:t xml:space="preserve">Coordinate a </w:t>
      </w:r>
      <w:r>
        <w:t>regional</w:t>
      </w:r>
      <w:r w:rsidRPr="006705A6">
        <w:t xml:space="preserve"> mission once a year for using EMSA RPAS combined with other national assets</w:t>
      </w:r>
      <w:r>
        <w:t xml:space="preserve"> (TdH</w:t>
      </w:r>
      <w:r w:rsidR="00130BDB">
        <w:rPr>
          <w:rStyle w:val="FootnoteReference"/>
        </w:rPr>
        <w:footnoteReference w:id="1"/>
      </w:r>
      <w:r>
        <w:t>/CEPCO</w:t>
      </w:r>
      <w:r w:rsidR="00130BDB">
        <w:rPr>
          <w:rStyle w:val="FootnoteReference"/>
        </w:rPr>
        <w:footnoteReference w:id="2"/>
      </w:r>
      <w:r>
        <w:t xml:space="preserve"> type)</w:t>
      </w:r>
      <w:r w:rsidRPr="006705A6">
        <w:t>.</w:t>
      </w:r>
    </w:p>
    <w:p w14:paraId="65B61282" w14:textId="77777777" w:rsidR="00A573B9" w:rsidRDefault="00A573B9" w:rsidP="003833F5">
      <w:pPr>
        <w:numPr>
          <w:ilvl w:val="2"/>
          <w:numId w:val="21"/>
        </w:numPr>
        <w:tabs>
          <w:tab w:val="clear" w:pos="2160"/>
          <w:tab w:val="left" w:pos="567"/>
        </w:tabs>
        <w:spacing w:before="120" w:after="120" w:line="280" w:lineRule="exact"/>
        <w:ind w:left="567" w:hanging="567"/>
      </w:pPr>
      <w:r w:rsidRPr="006705A6">
        <w:t xml:space="preserve">Use </w:t>
      </w:r>
      <w:r w:rsidRPr="006705A6">
        <w:rPr>
          <w:b/>
          <w:bCs/>
          <w:color w:val="C45911" w:themeColor="accent2" w:themeShade="BF"/>
        </w:rPr>
        <w:t>EMSA sniffer drones</w:t>
      </w:r>
      <w:r w:rsidRPr="006705A6">
        <w:rPr>
          <w:color w:val="C45911" w:themeColor="accent2" w:themeShade="BF"/>
        </w:rPr>
        <w:t xml:space="preserve"> </w:t>
      </w:r>
      <w:r w:rsidRPr="006705A6">
        <w:t>in joint campaigns under the Bonn Agreement</w:t>
      </w:r>
      <w:r>
        <w:t xml:space="preserve"> and s</w:t>
      </w:r>
      <w:r w:rsidRPr="006705A6">
        <w:t xml:space="preserve">hare experience on </w:t>
      </w:r>
      <w:r>
        <w:t xml:space="preserve">the </w:t>
      </w:r>
      <w:r w:rsidRPr="006705A6">
        <w:t>drone deployment</w:t>
      </w:r>
      <w:r>
        <w:t>s</w:t>
      </w:r>
      <w:r w:rsidRPr="006705A6">
        <w:t xml:space="preserve"> among CPs to </w:t>
      </w:r>
      <w:r>
        <w:t>increase</w:t>
      </w:r>
      <w:r w:rsidRPr="006705A6">
        <w:t xml:space="preserve"> knowledge.</w:t>
      </w:r>
    </w:p>
    <w:p w14:paraId="14F0E909" w14:textId="77777777" w:rsidR="00A573B9" w:rsidRDefault="00A573B9" w:rsidP="00A573B9">
      <w:pPr>
        <w:numPr>
          <w:ilvl w:val="2"/>
          <w:numId w:val="21"/>
        </w:numPr>
        <w:tabs>
          <w:tab w:val="clear" w:pos="2160"/>
          <w:tab w:val="num" w:pos="0"/>
          <w:tab w:val="left" w:pos="567"/>
        </w:tabs>
        <w:spacing w:before="120" w:after="120" w:line="280" w:lineRule="exact"/>
        <w:ind w:left="0" w:firstLine="0"/>
      </w:pPr>
      <w:r>
        <w:t xml:space="preserve">Consider the </w:t>
      </w:r>
      <w:r w:rsidRPr="00956A7A">
        <w:rPr>
          <w:b/>
          <w:bCs/>
          <w:color w:val="C45911" w:themeColor="accent2" w:themeShade="BF"/>
        </w:rPr>
        <w:t>use of drones</w:t>
      </w:r>
      <w:r w:rsidRPr="00956A7A">
        <w:rPr>
          <w:b/>
          <w:bCs/>
          <w:color w:val="ED7D31" w:themeColor="accent2"/>
        </w:rPr>
        <w:t xml:space="preserve"> </w:t>
      </w:r>
      <w:r>
        <w:t>as platforms for surveillance operations:</w:t>
      </w:r>
    </w:p>
    <w:p w14:paraId="7928AFA5" w14:textId="77777777" w:rsidR="00A573B9" w:rsidRPr="00FD0FAB" w:rsidRDefault="00A573B9" w:rsidP="00A573B9">
      <w:pPr>
        <w:pStyle w:val="ListParagraph"/>
        <w:numPr>
          <w:ilvl w:val="1"/>
          <w:numId w:val="24"/>
        </w:numPr>
        <w:spacing w:after="40" w:line="240" w:lineRule="auto"/>
        <w:ind w:left="567" w:hanging="567"/>
        <w:contextualSpacing w:val="0"/>
      </w:pPr>
      <w:r w:rsidRPr="00FD0FAB">
        <w:t>Address the difficulties in obtaining permits to fly liaising with EMSA and EASA in support of an EU harmonised approach (Explore standard operating proce</w:t>
      </w:r>
      <w:r>
        <w:t>dures</w:t>
      </w:r>
      <w:r w:rsidRPr="00FD0FAB">
        <w:t>)</w:t>
      </w:r>
    </w:p>
    <w:p w14:paraId="28E741AE" w14:textId="415F6C41" w:rsidR="00A573B9" w:rsidRPr="00FD0FAB" w:rsidRDefault="00A573B9" w:rsidP="00A573B9">
      <w:pPr>
        <w:pStyle w:val="ListParagraph"/>
        <w:numPr>
          <w:ilvl w:val="1"/>
          <w:numId w:val="24"/>
        </w:numPr>
        <w:spacing w:after="40" w:line="240" w:lineRule="auto"/>
        <w:ind w:left="567" w:hanging="567"/>
        <w:contextualSpacing w:val="0"/>
      </w:pPr>
      <w:r w:rsidRPr="00FD0FAB">
        <w:t xml:space="preserve">Consider the advantages (safety, </w:t>
      </w:r>
      <w:r>
        <w:t xml:space="preserve">long </w:t>
      </w:r>
      <w:r w:rsidRPr="00FD0FAB">
        <w:t>endurance</w:t>
      </w:r>
      <w:r w:rsidRPr="00EA2E2B">
        <w:t>, attractive price), effects (“captains getting nervous” effect)</w:t>
      </w:r>
      <w:r>
        <w:t>, possibilities (night flights)</w:t>
      </w:r>
      <w:r w:rsidRPr="00EA2E2B">
        <w:t xml:space="preserve"> and limitations on the use of drones (bad weather, range of RPAS, possible flying obstacles, speed of certain vessels).</w:t>
      </w:r>
      <w:r w:rsidRPr="00FD0FAB">
        <w:t xml:space="preserve"> </w:t>
      </w:r>
    </w:p>
    <w:p w14:paraId="4ACF8A0D" w14:textId="77777777" w:rsidR="00A573B9" w:rsidRPr="00FD0FAB" w:rsidRDefault="00A573B9" w:rsidP="00A573B9">
      <w:pPr>
        <w:pStyle w:val="ListParagraph"/>
        <w:numPr>
          <w:ilvl w:val="1"/>
          <w:numId w:val="24"/>
        </w:numPr>
        <w:spacing w:after="40" w:line="240" w:lineRule="auto"/>
        <w:ind w:left="567" w:hanging="567"/>
        <w:contextualSpacing w:val="0"/>
      </w:pPr>
      <w:r w:rsidRPr="00FD0FAB">
        <w:t>Agree on methodologies for taking measurements with sniffer drones (i.e. contacting the vessel and asking them to slow down</w:t>
      </w:r>
      <w:r>
        <w:t xml:space="preserve"> -dependent on the drone used-</w:t>
      </w:r>
      <w:r w:rsidRPr="00FD0FAB">
        <w:t>, flying over bulk</w:t>
      </w:r>
      <w:r>
        <w:t xml:space="preserve"> </w:t>
      </w:r>
      <w:r w:rsidRPr="00FD0FAB">
        <w:t>carriers or passengers ships).</w:t>
      </w:r>
    </w:p>
    <w:p w14:paraId="16EFE666" w14:textId="65097ADB" w:rsidR="00A573B9" w:rsidRPr="006705A6" w:rsidRDefault="00A573B9" w:rsidP="003833F5">
      <w:pPr>
        <w:numPr>
          <w:ilvl w:val="2"/>
          <w:numId w:val="21"/>
        </w:numPr>
        <w:tabs>
          <w:tab w:val="clear" w:pos="2160"/>
          <w:tab w:val="num" w:pos="567"/>
        </w:tabs>
        <w:spacing w:before="120" w:after="120" w:line="280" w:lineRule="exact"/>
        <w:ind w:left="567" w:hanging="567"/>
      </w:pPr>
      <w:r w:rsidRPr="006705A6">
        <w:t xml:space="preserve">Prepare a </w:t>
      </w:r>
      <w:r w:rsidRPr="006705A6">
        <w:rPr>
          <w:b/>
          <w:bCs/>
          <w:color w:val="C45911" w:themeColor="accent2" w:themeShade="BF"/>
        </w:rPr>
        <w:t xml:space="preserve">chapter under the CPM and/or a specific handbook for MARPOL Annex VI </w:t>
      </w:r>
      <w:r w:rsidRPr="006705A6">
        <w:t>using the structure of the AOH</w:t>
      </w:r>
      <w:r>
        <w:t>, and covering the</w:t>
      </w:r>
      <w:r w:rsidRPr="006705A6">
        <w:t xml:space="preserve"> following information</w:t>
      </w:r>
      <w:r w:rsidR="00014965">
        <w:t xml:space="preserve"> on </w:t>
      </w:r>
      <w:proofErr w:type="spellStart"/>
      <w:r w:rsidR="00014965">
        <w:t>SOx</w:t>
      </w:r>
      <w:proofErr w:type="spellEnd"/>
      <w:r w:rsidR="00014965">
        <w:t xml:space="preserve"> and NOx monitoring</w:t>
      </w:r>
      <w:r w:rsidRPr="006705A6">
        <w:t>:</w:t>
      </w:r>
    </w:p>
    <w:p w14:paraId="0C668A16" w14:textId="77777777" w:rsidR="00A573B9" w:rsidRPr="006705A6" w:rsidRDefault="00A573B9" w:rsidP="00A573B9">
      <w:pPr>
        <w:pStyle w:val="ListParagraph"/>
        <w:numPr>
          <w:ilvl w:val="1"/>
          <w:numId w:val="25"/>
        </w:numPr>
        <w:spacing w:after="40" w:line="240" w:lineRule="auto"/>
        <w:ind w:left="567" w:hanging="567"/>
      </w:pPr>
      <w:r w:rsidRPr="006705A6">
        <w:t xml:space="preserve">Methodology </w:t>
      </w:r>
      <w:r>
        <w:t xml:space="preserve">on </w:t>
      </w:r>
      <w:r w:rsidRPr="006705A6">
        <w:t>instrumentation and deployment including calibration before operational use</w:t>
      </w:r>
      <w:r>
        <w:t>;</w:t>
      </w:r>
    </w:p>
    <w:p w14:paraId="54CC15DA" w14:textId="77777777" w:rsidR="00A573B9" w:rsidRPr="006705A6" w:rsidRDefault="00A573B9" w:rsidP="00A573B9">
      <w:pPr>
        <w:pStyle w:val="ListParagraph"/>
        <w:numPr>
          <w:ilvl w:val="1"/>
          <w:numId w:val="25"/>
        </w:numPr>
        <w:spacing w:after="40" w:line="240" w:lineRule="auto"/>
        <w:ind w:left="567" w:hanging="567"/>
        <w:contextualSpacing w:val="0"/>
      </w:pPr>
      <w:r w:rsidRPr="006705A6">
        <w:t>Reporting procedures and data processing</w:t>
      </w:r>
      <w:r>
        <w:t>;</w:t>
      </w:r>
    </w:p>
    <w:p w14:paraId="346F3E50" w14:textId="77777777" w:rsidR="00A573B9" w:rsidRPr="00AC5A0A" w:rsidRDefault="00A573B9" w:rsidP="00A573B9">
      <w:pPr>
        <w:pStyle w:val="ListParagraph"/>
        <w:numPr>
          <w:ilvl w:val="1"/>
          <w:numId w:val="25"/>
        </w:numPr>
        <w:spacing w:after="40" w:line="240" w:lineRule="auto"/>
        <w:ind w:left="567" w:hanging="567"/>
        <w:contextualSpacing w:val="0"/>
      </w:pPr>
      <w:r w:rsidRPr="00AC5A0A">
        <w:t>Best practice for airborne surveillance;</w:t>
      </w:r>
    </w:p>
    <w:p w14:paraId="2AB64F0B" w14:textId="77777777" w:rsidR="00A573B9" w:rsidRPr="00AC5A0A" w:rsidRDefault="00A573B9" w:rsidP="00A573B9">
      <w:pPr>
        <w:pStyle w:val="ListParagraph"/>
        <w:numPr>
          <w:ilvl w:val="1"/>
          <w:numId w:val="25"/>
        </w:numPr>
        <w:spacing w:after="40" w:line="240" w:lineRule="auto"/>
        <w:ind w:left="567" w:hanging="567"/>
        <w:contextualSpacing w:val="0"/>
      </w:pPr>
      <w:r w:rsidRPr="00AC5A0A">
        <w:t>List of competent authorities’ focal points</w:t>
      </w:r>
      <w:r>
        <w:t>.</w:t>
      </w:r>
    </w:p>
    <w:p w14:paraId="2F031384" w14:textId="77777777" w:rsidR="00A573B9" w:rsidRPr="00AC5A0A" w:rsidRDefault="00A573B9" w:rsidP="00A573B9">
      <w:pPr>
        <w:numPr>
          <w:ilvl w:val="2"/>
          <w:numId w:val="21"/>
        </w:numPr>
        <w:tabs>
          <w:tab w:val="clear" w:pos="2160"/>
          <w:tab w:val="num" w:pos="0"/>
          <w:tab w:val="left" w:pos="567"/>
        </w:tabs>
        <w:spacing w:before="120" w:after="120"/>
        <w:ind w:left="0" w:firstLine="0"/>
      </w:pPr>
      <w:r w:rsidRPr="00AC5A0A">
        <w:t xml:space="preserve">Build on </w:t>
      </w:r>
      <w:r w:rsidRPr="00956A7A">
        <w:rPr>
          <w:b/>
          <w:bCs/>
          <w:color w:val="C45911" w:themeColor="accent2" w:themeShade="BF"/>
        </w:rPr>
        <w:t>best practi</w:t>
      </w:r>
      <w:r>
        <w:rPr>
          <w:b/>
          <w:bCs/>
          <w:color w:val="C45911" w:themeColor="accent2" w:themeShade="BF"/>
        </w:rPr>
        <w:t>c</w:t>
      </w:r>
      <w:r w:rsidRPr="00956A7A">
        <w:rPr>
          <w:b/>
          <w:bCs/>
          <w:color w:val="C45911" w:themeColor="accent2" w:themeShade="BF"/>
        </w:rPr>
        <w:t>es</w:t>
      </w:r>
      <w:r w:rsidRPr="00956A7A">
        <w:rPr>
          <w:color w:val="ED7D31" w:themeColor="accent2"/>
        </w:rPr>
        <w:t xml:space="preserve"> </w:t>
      </w:r>
      <w:r w:rsidRPr="00AC5A0A">
        <w:t xml:space="preserve">from previous </w:t>
      </w:r>
      <w:r w:rsidRPr="00956A7A">
        <w:rPr>
          <w:b/>
          <w:bCs/>
          <w:color w:val="ED7D31" w:themeColor="accent2"/>
        </w:rPr>
        <w:t>projects</w:t>
      </w:r>
      <w:r w:rsidRPr="00AC5A0A">
        <w:t xml:space="preserve"> such as </w:t>
      </w:r>
      <w:proofErr w:type="spellStart"/>
      <w:r w:rsidRPr="00AC5A0A">
        <w:t>CompMon</w:t>
      </w:r>
      <w:proofErr w:type="spellEnd"/>
      <w:r w:rsidRPr="00AC5A0A">
        <w:t xml:space="preserve"> and SCIPPER</w:t>
      </w:r>
      <w:r>
        <w:t>.</w:t>
      </w:r>
    </w:p>
    <w:p w14:paraId="24108379" w14:textId="77777777" w:rsidR="00A573B9" w:rsidRPr="00AC5A0A" w:rsidRDefault="00A573B9" w:rsidP="003833F5">
      <w:pPr>
        <w:numPr>
          <w:ilvl w:val="2"/>
          <w:numId w:val="21"/>
        </w:numPr>
        <w:tabs>
          <w:tab w:val="clear" w:pos="2160"/>
          <w:tab w:val="num" w:pos="567"/>
        </w:tabs>
        <w:spacing w:after="60" w:line="280" w:lineRule="exact"/>
        <w:ind w:left="567" w:hanging="567"/>
      </w:pPr>
      <w:r w:rsidRPr="00AC5A0A">
        <w:rPr>
          <w:b/>
          <w:bCs/>
          <w:color w:val="C45911" w:themeColor="accent2" w:themeShade="BF"/>
        </w:rPr>
        <w:lastRenderedPageBreak/>
        <w:t>Develop a harmonised strategy</w:t>
      </w:r>
      <w:r w:rsidRPr="00AC5A0A">
        <w:rPr>
          <w:color w:val="C45911" w:themeColor="accent2" w:themeShade="BF"/>
        </w:rPr>
        <w:t xml:space="preserve"> </w:t>
      </w:r>
      <w:r w:rsidRPr="00AC5A0A">
        <w:t>considering different approaches dependant on the area covered and on the focused/widespread operations.</w:t>
      </w:r>
    </w:p>
    <w:p w14:paraId="28908E9A" w14:textId="56708D16" w:rsidR="00A573B9" w:rsidRPr="00AC5A0A" w:rsidRDefault="00A573B9" w:rsidP="00A573B9">
      <w:pPr>
        <w:pStyle w:val="ListParagraph"/>
        <w:numPr>
          <w:ilvl w:val="1"/>
          <w:numId w:val="26"/>
        </w:numPr>
        <w:spacing w:after="40" w:line="240" w:lineRule="auto"/>
        <w:ind w:left="567" w:hanging="567"/>
        <w:contextualSpacing w:val="0"/>
      </w:pPr>
      <w:r w:rsidRPr="00AC5A0A">
        <w:t>Agree on thresholds indicating non-compliant ships and on acceptance of evidence/reports</w:t>
      </w:r>
      <w:r w:rsidR="00FC24A6">
        <w:rPr>
          <w:rStyle w:val="FootnoteReference"/>
        </w:rPr>
        <w:footnoteReference w:id="3"/>
      </w:r>
      <w:r w:rsidRPr="00AC5A0A">
        <w:t>.</w:t>
      </w:r>
    </w:p>
    <w:p w14:paraId="4CBB7506" w14:textId="2924F8E8" w:rsidR="00A573B9" w:rsidRPr="00AC5A0A" w:rsidRDefault="00A573B9" w:rsidP="00A573B9">
      <w:pPr>
        <w:pStyle w:val="ListParagraph"/>
        <w:numPr>
          <w:ilvl w:val="1"/>
          <w:numId w:val="26"/>
        </w:numPr>
        <w:spacing w:after="40" w:line="240" w:lineRule="auto"/>
        <w:ind w:left="567" w:hanging="567"/>
        <w:contextualSpacing w:val="0"/>
      </w:pPr>
      <w:r w:rsidRPr="00AC5A0A">
        <w:t>Undertake regular intercomparison work of measurement systems</w:t>
      </w:r>
      <w:r w:rsidR="0066686A">
        <w:rPr>
          <w:rStyle w:val="FootnoteReference"/>
        </w:rPr>
        <w:footnoteReference w:id="4"/>
      </w:r>
      <w:r w:rsidRPr="00AC5A0A">
        <w:t>.</w:t>
      </w:r>
    </w:p>
    <w:p w14:paraId="4E85412B" w14:textId="77777777" w:rsidR="00A573B9" w:rsidRPr="00AC5A0A" w:rsidRDefault="00A573B9" w:rsidP="00A573B9">
      <w:pPr>
        <w:pStyle w:val="ListParagraph"/>
        <w:numPr>
          <w:ilvl w:val="1"/>
          <w:numId w:val="26"/>
        </w:numPr>
        <w:spacing w:after="40" w:line="240" w:lineRule="auto"/>
        <w:ind w:left="567" w:hanging="567"/>
        <w:contextualSpacing w:val="0"/>
      </w:pPr>
      <w:r w:rsidRPr="00AC5A0A">
        <w:t>Decide the need to develop a specific reporting template for MARPOL Annex VI, considering PSC needs and Thetis EU reporting attributes.</w:t>
      </w:r>
    </w:p>
    <w:p w14:paraId="6921EE3A" w14:textId="77777777" w:rsidR="00A573B9" w:rsidRPr="00AC5A0A" w:rsidRDefault="00A573B9" w:rsidP="00A573B9">
      <w:pPr>
        <w:numPr>
          <w:ilvl w:val="2"/>
          <w:numId w:val="21"/>
        </w:numPr>
        <w:tabs>
          <w:tab w:val="clear" w:pos="2160"/>
          <w:tab w:val="num" w:pos="0"/>
          <w:tab w:val="left" w:pos="567"/>
        </w:tabs>
        <w:spacing w:before="120" w:after="0"/>
        <w:ind w:left="0" w:firstLine="0"/>
      </w:pPr>
      <w:r w:rsidRPr="00AC5A0A">
        <w:rPr>
          <w:b/>
          <w:bCs/>
          <w:color w:val="C45911" w:themeColor="accent2" w:themeShade="BF"/>
        </w:rPr>
        <w:t>Use of Thetis EU</w:t>
      </w:r>
      <w:r w:rsidRPr="00AC5A0A">
        <w:rPr>
          <w:color w:val="C45911" w:themeColor="accent2" w:themeShade="BF"/>
        </w:rPr>
        <w:t xml:space="preserve"> </w:t>
      </w:r>
      <w:r w:rsidRPr="00AC5A0A">
        <w:t>database by CPs</w:t>
      </w:r>
      <w:r>
        <w:t xml:space="preserve"> to</w:t>
      </w:r>
      <w:r w:rsidRPr="00AC5A0A">
        <w:t>:</w:t>
      </w:r>
    </w:p>
    <w:p w14:paraId="55BD1E94" w14:textId="77777777" w:rsidR="00A573B9" w:rsidRPr="00AC5A0A" w:rsidRDefault="00A573B9" w:rsidP="00A573B9">
      <w:pPr>
        <w:pStyle w:val="ListParagraph"/>
        <w:numPr>
          <w:ilvl w:val="1"/>
          <w:numId w:val="27"/>
        </w:numPr>
        <w:spacing w:after="40" w:line="240" w:lineRule="auto"/>
        <w:ind w:left="567" w:hanging="567"/>
        <w:contextualSpacing w:val="0"/>
      </w:pPr>
      <w:r>
        <w:t xml:space="preserve">Exchange information to improve reporting of </w:t>
      </w:r>
      <w:r w:rsidRPr="00AC5A0A">
        <w:t>compliant and non-compliant measurements</w:t>
      </w:r>
      <w:r>
        <w:t xml:space="preserve"> and encourage CPs to submit this data.</w:t>
      </w:r>
    </w:p>
    <w:p w14:paraId="534B091A" w14:textId="77777777" w:rsidR="00A573B9" w:rsidRPr="00AC5A0A" w:rsidRDefault="00A573B9" w:rsidP="00A573B9">
      <w:pPr>
        <w:pStyle w:val="ListParagraph"/>
        <w:numPr>
          <w:ilvl w:val="1"/>
          <w:numId w:val="27"/>
        </w:numPr>
        <w:spacing w:after="40" w:line="240" w:lineRule="auto"/>
        <w:ind w:left="567" w:hanging="567"/>
        <w:contextualSpacing w:val="0"/>
      </w:pPr>
      <w:r>
        <w:t>Propose</w:t>
      </w:r>
      <w:r w:rsidRPr="00AC5A0A">
        <w:t xml:space="preserve"> harmonised or common thresholds </w:t>
      </w:r>
      <w:r>
        <w:t>to the sulphur community</w:t>
      </w:r>
      <w:r w:rsidRPr="00AC5A0A">
        <w:t xml:space="preserve"> for generating alerts in the system.</w:t>
      </w:r>
    </w:p>
    <w:p w14:paraId="00A91586" w14:textId="77777777" w:rsidR="00A573B9" w:rsidRDefault="00A573B9" w:rsidP="00A573B9">
      <w:pPr>
        <w:pStyle w:val="ListParagraph"/>
        <w:numPr>
          <w:ilvl w:val="1"/>
          <w:numId w:val="27"/>
        </w:numPr>
        <w:spacing w:after="40" w:line="240" w:lineRule="auto"/>
        <w:ind w:left="567" w:hanging="567"/>
        <w:contextualSpacing w:val="0"/>
      </w:pPr>
      <w:r>
        <w:t>E</w:t>
      </w:r>
      <w:r w:rsidRPr="00AC5A0A">
        <w:t xml:space="preserve">ncourage further developments in Thetis-EU to make it a more active </w:t>
      </w:r>
      <w:r>
        <w:t xml:space="preserve">alerting </w:t>
      </w:r>
      <w:r w:rsidRPr="00AC5A0A">
        <w:t>system, make it more accessible</w:t>
      </w:r>
      <w:r>
        <w:t xml:space="preserve"> to Competent Authorities,</w:t>
      </w:r>
      <w:r w:rsidRPr="00AC5A0A">
        <w:t xml:space="preserve"> and have automatic email alerts.</w:t>
      </w:r>
    </w:p>
    <w:p w14:paraId="71AB5872" w14:textId="04C8D9AD" w:rsidR="00A573B9" w:rsidRDefault="00A573B9" w:rsidP="00A573B9">
      <w:pPr>
        <w:pStyle w:val="ListParagraph"/>
        <w:numPr>
          <w:ilvl w:val="1"/>
          <w:numId w:val="27"/>
        </w:numPr>
        <w:spacing w:after="40" w:line="240" w:lineRule="auto"/>
        <w:ind w:left="567" w:hanging="567"/>
        <w:contextualSpacing w:val="0"/>
      </w:pPr>
      <w:r>
        <w:t>P</w:t>
      </w:r>
      <w:r w:rsidRPr="004B1A31">
        <w:t>ropose to the PSC community the exchange of information based on NOx measurements in Thetis to support MARPOL Annex VI enforcement</w:t>
      </w:r>
      <w:r>
        <w:t xml:space="preserve"> and discuss how </w:t>
      </w:r>
      <w:r w:rsidRPr="0019370F">
        <w:t xml:space="preserve">to include </w:t>
      </w:r>
      <w:r w:rsidR="00013A81" w:rsidRPr="0019370F">
        <w:t>NO</w:t>
      </w:r>
      <w:r w:rsidR="00013A81">
        <w:t>x</w:t>
      </w:r>
      <w:r w:rsidR="00013A81" w:rsidRPr="0019370F">
        <w:t xml:space="preserve"> </w:t>
      </w:r>
      <w:r w:rsidRPr="0019370F">
        <w:t xml:space="preserve">measurements </w:t>
      </w:r>
      <w:r>
        <w:t xml:space="preserve">in Thetis </w:t>
      </w:r>
      <w:r w:rsidRPr="0019370F">
        <w:t xml:space="preserve">in </w:t>
      </w:r>
      <w:r>
        <w:t xml:space="preserve">the </w:t>
      </w:r>
      <w:r w:rsidRPr="0019370F">
        <w:t>future</w:t>
      </w:r>
      <w:r>
        <w:t xml:space="preserve"> (</w:t>
      </w:r>
      <w:r w:rsidRPr="004B1A31">
        <w:t>Pending the potential development of EU regulations on NOx</w:t>
      </w:r>
      <w:r>
        <w:t>).</w:t>
      </w:r>
    </w:p>
    <w:p w14:paraId="556CF20B" w14:textId="77777777" w:rsidR="00A573B9" w:rsidRDefault="00A573B9" w:rsidP="00A573B9">
      <w:pPr>
        <w:pStyle w:val="ListParagraph"/>
        <w:numPr>
          <w:ilvl w:val="1"/>
          <w:numId w:val="27"/>
        </w:numPr>
        <w:spacing w:after="40" w:line="240" w:lineRule="auto"/>
        <w:ind w:left="567" w:hanging="567"/>
        <w:contextualSpacing w:val="0"/>
      </w:pPr>
      <w:r w:rsidRPr="00AC5A0A">
        <w:t>Consider if Thetis EU</w:t>
      </w:r>
      <w:r>
        <w:t xml:space="preserve"> could</w:t>
      </w:r>
      <w:r w:rsidRPr="00AC5A0A">
        <w:t xml:space="preserve"> </w:t>
      </w:r>
      <w:r>
        <w:t>better facilitate data sharing (including raw data)</w:t>
      </w:r>
      <w:r w:rsidRPr="00AC5A0A">
        <w:t xml:space="preserve"> </w:t>
      </w:r>
      <w:r>
        <w:t>and be used</w:t>
      </w:r>
      <w:r w:rsidRPr="00AC5A0A">
        <w:t xml:space="preserve"> for statistical analyses and annual reporting within </w:t>
      </w:r>
      <w:r>
        <w:t xml:space="preserve">the </w:t>
      </w:r>
      <w:r w:rsidRPr="00AC5A0A">
        <w:t xml:space="preserve">BA (for </w:t>
      </w:r>
      <w:proofErr w:type="spellStart"/>
      <w:r w:rsidRPr="00AC5A0A">
        <w:t>S</w:t>
      </w:r>
      <w:r>
        <w:t>O</w:t>
      </w:r>
      <w:r w:rsidRPr="00AC5A0A">
        <w:t>x</w:t>
      </w:r>
      <w:proofErr w:type="spellEnd"/>
      <w:r w:rsidRPr="00AC5A0A">
        <w:t xml:space="preserve"> and NOx in the future)</w:t>
      </w:r>
      <w:r>
        <w:t>.</w:t>
      </w:r>
    </w:p>
    <w:p w14:paraId="4F8E7347" w14:textId="43CB7954" w:rsidR="00A573B9" w:rsidRDefault="00A573B9" w:rsidP="00A573B9">
      <w:pPr>
        <w:pStyle w:val="ListParagraph"/>
        <w:numPr>
          <w:ilvl w:val="1"/>
          <w:numId w:val="27"/>
        </w:numPr>
        <w:spacing w:after="40" w:line="240" w:lineRule="auto"/>
        <w:ind w:left="567" w:hanging="567"/>
        <w:contextualSpacing w:val="0"/>
      </w:pPr>
      <w:r>
        <w:t>Consider authorisation issues.</w:t>
      </w:r>
    </w:p>
    <w:p w14:paraId="26E9381F" w14:textId="77777777" w:rsidR="00A573B9" w:rsidRDefault="00A573B9" w:rsidP="00A573B9">
      <w:pPr>
        <w:numPr>
          <w:ilvl w:val="2"/>
          <w:numId w:val="21"/>
        </w:numPr>
        <w:tabs>
          <w:tab w:val="clear" w:pos="2160"/>
          <w:tab w:val="num" w:pos="0"/>
          <w:tab w:val="left" w:pos="567"/>
        </w:tabs>
        <w:spacing w:before="120" w:after="120" w:line="280" w:lineRule="exact"/>
        <w:ind w:left="0" w:firstLine="0"/>
      </w:pPr>
      <w:r w:rsidRPr="00AC5A0A">
        <w:t xml:space="preserve">Consider the submission of a </w:t>
      </w:r>
      <w:r w:rsidRPr="00AC5A0A">
        <w:rPr>
          <w:b/>
          <w:bCs/>
          <w:color w:val="C45911" w:themeColor="accent2" w:themeShade="BF"/>
        </w:rPr>
        <w:t>project proposal</w:t>
      </w:r>
      <w:r w:rsidRPr="00AC5A0A">
        <w:rPr>
          <w:color w:val="C45911" w:themeColor="accent2" w:themeShade="BF"/>
        </w:rPr>
        <w:t xml:space="preserve"> </w:t>
      </w:r>
      <w:r w:rsidRPr="00AC5A0A">
        <w:t xml:space="preserve">under EU </w:t>
      </w:r>
      <w:r w:rsidRPr="00700748">
        <w:t>funding instruments.</w:t>
      </w:r>
    </w:p>
    <w:p w14:paraId="5C1AC21F" w14:textId="77777777" w:rsidR="00A573B9" w:rsidRDefault="00A573B9" w:rsidP="00A573B9">
      <w:pPr>
        <w:numPr>
          <w:ilvl w:val="2"/>
          <w:numId w:val="21"/>
        </w:numPr>
        <w:tabs>
          <w:tab w:val="clear" w:pos="2160"/>
          <w:tab w:val="num" w:pos="0"/>
          <w:tab w:val="left" w:pos="567"/>
        </w:tabs>
        <w:spacing w:before="120" w:after="120" w:line="280" w:lineRule="exact"/>
        <w:ind w:left="0" w:firstLine="0"/>
      </w:pPr>
      <w:r w:rsidRPr="00700748">
        <w:t xml:space="preserve">Exchange information with the </w:t>
      </w:r>
      <w:r w:rsidRPr="00700748">
        <w:rPr>
          <w:b/>
          <w:bCs/>
          <w:color w:val="C45911" w:themeColor="accent2" w:themeShade="BF"/>
        </w:rPr>
        <w:t>North Sea Network of Investigators &amp; Prosecutors</w:t>
      </w:r>
      <w:r>
        <w:rPr>
          <w:b/>
          <w:bCs/>
          <w:color w:val="C45911" w:themeColor="accent2" w:themeShade="BF"/>
        </w:rPr>
        <w:t xml:space="preserve"> (NSN)</w:t>
      </w:r>
      <w:r w:rsidRPr="00700748">
        <w:t>.</w:t>
      </w:r>
    </w:p>
    <w:p w14:paraId="0749A0D2" w14:textId="77777777" w:rsidR="00A573B9" w:rsidRDefault="00A573B9" w:rsidP="00A573B9">
      <w:pPr>
        <w:pStyle w:val="ListParagraph"/>
        <w:ind w:left="0"/>
        <w:contextualSpacing w:val="0"/>
        <w:jc w:val="both"/>
        <w:sectPr w:rsidR="00A573B9" w:rsidSect="00824136">
          <w:headerReference w:type="default" r:id="rId10"/>
          <w:pgSz w:w="11906" w:h="16838"/>
          <w:pgMar w:top="1985" w:right="1440" w:bottom="1440" w:left="1440" w:header="708" w:footer="708" w:gutter="0"/>
          <w:cols w:space="708"/>
          <w:docGrid w:linePitch="360"/>
        </w:sectPr>
      </w:pPr>
    </w:p>
    <w:p w14:paraId="19770DA7" w14:textId="2B479640" w:rsidR="00A573B9" w:rsidRDefault="00A573B9" w:rsidP="00A573B9">
      <w:pPr>
        <w:tabs>
          <w:tab w:val="num" w:pos="0"/>
        </w:tabs>
        <w:spacing w:after="120" w:line="240" w:lineRule="auto"/>
        <w:rPr>
          <w:sz w:val="36"/>
          <w:szCs w:val="36"/>
        </w:rPr>
      </w:pPr>
      <w:r w:rsidRPr="008C0F79">
        <w:rPr>
          <w:sz w:val="36"/>
          <w:szCs w:val="36"/>
        </w:rPr>
        <w:lastRenderedPageBreak/>
        <w:t>MAVI TECHNICAL WG</w:t>
      </w:r>
    </w:p>
    <w:p w14:paraId="745BDE14" w14:textId="1E405BD4" w:rsidR="008C0F79" w:rsidRPr="008C0F79" w:rsidRDefault="008C0F79" w:rsidP="00A573B9">
      <w:pPr>
        <w:tabs>
          <w:tab w:val="num" w:pos="0"/>
        </w:tabs>
        <w:spacing w:after="120" w:line="240" w:lineRule="auto"/>
        <w:rPr>
          <w:sz w:val="36"/>
          <w:szCs w:val="36"/>
        </w:rPr>
      </w:pPr>
      <w:r w:rsidRPr="00824136">
        <w:rPr>
          <w:sz w:val="32"/>
          <w:szCs w:val="32"/>
        </w:rPr>
        <w:t>Recommendations</w:t>
      </w:r>
    </w:p>
    <w:p w14:paraId="07536CDB" w14:textId="77777777" w:rsidR="00A573B9" w:rsidRDefault="00A573B9" w:rsidP="00A573B9">
      <w:pPr>
        <w:numPr>
          <w:ilvl w:val="0"/>
          <w:numId w:val="28"/>
        </w:numPr>
        <w:tabs>
          <w:tab w:val="clear" w:pos="2160"/>
          <w:tab w:val="left" w:pos="567"/>
        </w:tabs>
        <w:spacing w:after="120" w:line="280" w:lineRule="exact"/>
        <w:ind w:left="0" w:firstLine="0"/>
      </w:pPr>
      <w:r w:rsidRPr="00FD0FAB">
        <w:rPr>
          <w:b/>
          <w:bCs/>
          <w:color w:val="C45911" w:themeColor="accent2" w:themeShade="BF"/>
        </w:rPr>
        <w:t>Harmonize the output of different sensor data</w:t>
      </w:r>
      <w:r w:rsidRPr="00FD0FAB">
        <w:rPr>
          <w:color w:val="C45911" w:themeColor="accent2" w:themeShade="BF"/>
        </w:rPr>
        <w:t xml:space="preserve"> </w:t>
      </w:r>
      <w:r w:rsidRPr="00FD0FAB">
        <w:t>to compare results</w:t>
      </w:r>
      <w:r>
        <w:t>:</w:t>
      </w:r>
    </w:p>
    <w:p w14:paraId="2683AEFA" w14:textId="77777777" w:rsidR="00A573B9" w:rsidRPr="00FD0FAB" w:rsidRDefault="00A573B9" w:rsidP="00A573B9">
      <w:pPr>
        <w:pStyle w:val="ListParagraph"/>
        <w:numPr>
          <w:ilvl w:val="1"/>
          <w:numId w:val="29"/>
        </w:numPr>
        <w:tabs>
          <w:tab w:val="left" w:pos="567"/>
        </w:tabs>
        <w:spacing w:after="120" w:line="280" w:lineRule="exact"/>
        <w:ind w:left="567" w:hanging="567"/>
      </w:pPr>
      <w:r>
        <w:t>A</w:t>
      </w:r>
      <w:r w:rsidRPr="00FD0FAB">
        <w:t>gree on a common methodology</w:t>
      </w:r>
      <w:r>
        <w:t xml:space="preserve"> for the qualification of errors in measurements:</w:t>
      </w:r>
    </w:p>
    <w:p w14:paraId="24DC871C" w14:textId="77777777" w:rsidR="00A573B9" w:rsidRPr="00FD0FAB" w:rsidRDefault="00A573B9" w:rsidP="00A573B9">
      <w:pPr>
        <w:pStyle w:val="ListParagraph"/>
        <w:numPr>
          <w:ilvl w:val="2"/>
          <w:numId w:val="23"/>
        </w:numPr>
        <w:spacing w:after="40" w:line="240" w:lineRule="auto"/>
        <w:ind w:left="851" w:hanging="284"/>
      </w:pPr>
      <w:r w:rsidRPr="00FD0FAB">
        <w:t>Qualitative approach (flags including the degree of confidence)</w:t>
      </w:r>
    </w:p>
    <w:p w14:paraId="3B38124B" w14:textId="77777777" w:rsidR="00A573B9" w:rsidRPr="00581300" w:rsidRDefault="00A573B9" w:rsidP="00A573B9">
      <w:pPr>
        <w:pStyle w:val="ListParagraph"/>
        <w:numPr>
          <w:ilvl w:val="2"/>
          <w:numId w:val="23"/>
        </w:numPr>
        <w:spacing w:after="40" w:line="240" w:lineRule="auto"/>
        <w:ind w:left="851" w:hanging="284"/>
      </w:pPr>
      <w:r w:rsidRPr="00581300">
        <w:t>Quantitative approach (values including uncertainties)</w:t>
      </w:r>
    </w:p>
    <w:p w14:paraId="712287E8" w14:textId="4FD512D9" w:rsidR="00A573B9" w:rsidRPr="00581300" w:rsidRDefault="00A573B9" w:rsidP="00A573B9">
      <w:pPr>
        <w:pStyle w:val="ListParagraph"/>
        <w:numPr>
          <w:ilvl w:val="1"/>
          <w:numId w:val="29"/>
        </w:numPr>
        <w:tabs>
          <w:tab w:val="left" w:pos="567"/>
        </w:tabs>
        <w:spacing w:before="40" w:after="40" w:line="280" w:lineRule="exact"/>
        <w:ind w:left="567" w:hanging="567"/>
        <w:contextualSpacing w:val="0"/>
      </w:pPr>
      <w:r w:rsidRPr="00581300">
        <w:t>Define a common approach to calibrate sniffers</w:t>
      </w:r>
      <w:r w:rsidR="008C0F79">
        <w:t>.</w:t>
      </w:r>
    </w:p>
    <w:p w14:paraId="54C4C61E" w14:textId="23FF8BE1" w:rsidR="00A573B9" w:rsidRPr="00FD0FAB" w:rsidRDefault="00A573B9" w:rsidP="00A573B9">
      <w:pPr>
        <w:pStyle w:val="ListParagraph"/>
        <w:numPr>
          <w:ilvl w:val="1"/>
          <w:numId w:val="29"/>
        </w:numPr>
        <w:tabs>
          <w:tab w:val="left" w:pos="567"/>
        </w:tabs>
        <w:spacing w:after="40" w:line="280" w:lineRule="exact"/>
        <w:ind w:left="567" w:hanging="567"/>
        <w:contextualSpacing w:val="0"/>
      </w:pPr>
      <w:r w:rsidRPr="00FD0FAB">
        <w:t>Agree on a</w:t>
      </w:r>
      <w:r>
        <w:t xml:space="preserve">lert </w:t>
      </w:r>
      <w:r w:rsidRPr="00FD0FAB">
        <w:t>threshold</w:t>
      </w:r>
      <w:r>
        <w:t>s</w:t>
      </w:r>
      <w:r w:rsidRPr="00FD0FAB">
        <w:t>: Start from IMO thresholds 0,1% and 0,5% plus an additional margin.</w:t>
      </w:r>
    </w:p>
    <w:p w14:paraId="1BF14A09" w14:textId="4DF6DCB2" w:rsidR="00A573B9" w:rsidRPr="00FD0FAB" w:rsidRDefault="00A573B9" w:rsidP="00A573B9">
      <w:pPr>
        <w:numPr>
          <w:ilvl w:val="0"/>
          <w:numId w:val="29"/>
        </w:numPr>
        <w:tabs>
          <w:tab w:val="left" w:pos="567"/>
        </w:tabs>
        <w:spacing w:before="120" w:after="120" w:line="280" w:lineRule="exact"/>
        <w:ind w:left="0" w:firstLine="0"/>
      </w:pPr>
      <w:r w:rsidRPr="00FD0FAB">
        <w:t xml:space="preserve">Consider the </w:t>
      </w:r>
      <w:r w:rsidRPr="00FD0FAB">
        <w:rPr>
          <w:b/>
          <w:bCs/>
          <w:color w:val="C45911" w:themeColor="accent2" w:themeShade="BF"/>
        </w:rPr>
        <w:t>recent sensor developments</w:t>
      </w:r>
      <w:r w:rsidRPr="00FD0FAB">
        <w:t>, also for drones (e.g. optical/laser sensors)</w:t>
      </w:r>
      <w:r w:rsidR="008C0F79">
        <w:t>.</w:t>
      </w:r>
    </w:p>
    <w:p w14:paraId="12B20CA5" w14:textId="0D788E7A" w:rsidR="00A573B9" w:rsidRPr="00FD0FAB" w:rsidRDefault="00A573B9" w:rsidP="00962BCE">
      <w:pPr>
        <w:numPr>
          <w:ilvl w:val="0"/>
          <w:numId w:val="29"/>
        </w:numPr>
        <w:tabs>
          <w:tab w:val="left" w:pos="567"/>
        </w:tabs>
        <w:spacing w:after="120" w:line="280" w:lineRule="exact"/>
        <w:ind w:left="567" w:hanging="567"/>
      </w:pPr>
      <w:r w:rsidRPr="00FD0FAB">
        <w:t>Run</w:t>
      </w:r>
      <w:r>
        <w:t xml:space="preserve"> </w:t>
      </w:r>
      <w:r w:rsidR="00014965">
        <w:t>(</w:t>
      </w:r>
      <w:r>
        <w:t>regular</w:t>
      </w:r>
      <w:r w:rsidR="00014965">
        <w:t>)</w:t>
      </w:r>
      <w:r w:rsidRPr="00FD0FAB">
        <w:t xml:space="preserve"> </w:t>
      </w:r>
      <w:r w:rsidRPr="00FD0FAB">
        <w:rPr>
          <w:b/>
          <w:bCs/>
          <w:color w:val="C45911" w:themeColor="accent2" w:themeShade="BF"/>
        </w:rPr>
        <w:t>validation campaigns</w:t>
      </w:r>
      <w:r w:rsidRPr="00FD0FAB">
        <w:rPr>
          <w:color w:val="C45911" w:themeColor="accent2" w:themeShade="BF"/>
        </w:rPr>
        <w:t xml:space="preserve"> </w:t>
      </w:r>
      <w:r w:rsidRPr="00FD0FAB">
        <w:t xml:space="preserve">combining different sensors at BA level (for both, </w:t>
      </w:r>
      <w:proofErr w:type="spellStart"/>
      <w:r w:rsidRPr="00FD0FAB">
        <w:t>SOx</w:t>
      </w:r>
      <w:proofErr w:type="spellEnd"/>
      <w:r w:rsidRPr="00FD0FAB">
        <w:t xml:space="preserve"> and NOx) to facilitate sharing of data and methodologies which will help identify commonalities</w:t>
      </w:r>
      <w:r>
        <w:t xml:space="preserve"> in order </w:t>
      </w:r>
      <w:r w:rsidRPr="00581300">
        <w:t>to check uncertainties between sensors.</w:t>
      </w:r>
    </w:p>
    <w:p w14:paraId="539BD375" w14:textId="77777777" w:rsidR="00A573B9" w:rsidRDefault="00A573B9" w:rsidP="00962BCE">
      <w:pPr>
        <w:numPr>
          <w:ilvl w:val="0"/>
          <w:numId w:val="29"/>
        </w:numPr>
        <w:tabs>
          <w:tab w:val="left" w:pos="567"/>
        </w:tabs>
        <w:spacing w:before="120" w:after="120" w:line="280" w:lineRule="exact"/>
        <w:ind w:left="567" w:hanging="567"/>
      </w:pPr>
      <w:r>
        <w:t xml:space="preserve">Take into account national experience, ongoing operations and their recommendations, and the outcome of </w:t>
      </w:r>
      <w:r w:rsidRPr="00AC5A0A">
        <w:t xml:space="preserve">previous </w:t>
      </w:r>
      <w:r w:rsidRPr="00AC5A0A">
        <w:rPr>
          <w:b/>
          <w:bCs/>
          <w:color w:val="C45911" w:themeColor="accent2" w:themeShade="BF"/>
        </w:rPr>
        <w:t>projects</w:t>
      </w:r>
      <w:r w:rsidRPr="00AC5A0A">
        <w:t xml:space="preserve"> </w:t>
      </w:r>
      <w:r>
        <w:t>such as</w:t>
      </w:r>
      <w:r w:rsidRPr="00AC5A0A">
        <w:t xml:space="preserve"> SCIPPER</w:t>
      </w:r>
      <w:r>
        <w:t xml:space="preserve"> and COMPMON.</w:t>
      </w:r>
    </w:p>
    <w:p w14:paraId="1C0C0E37" w14:textId="77777777" w:rsidR="00A573B9" w:rsidRPr="00FD0FAB" w:rsidRDefault="00A573B9" w:rsidP="00962BCE">
      <w:pPr>
        <w:numPr>
          <w:ilvl w:val="0"/>
          <w:numId w:val="29"/>
        </w:numPr>
        <w:tabs>
          <w:tab w:val="left" w:pos="567"/>
        </w:tabs>
        <w:spacing w:after="120" w:line="280" w:lineRule="exact"/>
        <w:ind w:left="567" w:hanging="567"/>
      </w:pPr>
      <w:r w:rsidRPr="00FD0FAB">
        <w:t xml:space="preserve">Promote </w:t>
      </w:r>
      <w:r>
        <w:t>taking</w:t>
      </w:r>
      <w:r w:rsidRPr="00FD0FAB">
        <w:rPr>
          <w:b/>
          <w:bCs/>
          <w:color w:val="C45911" w:themeColor="accent2" w:themeShade="BF"/>
        </w:rPr>
        <w:t xml:space="preserve"> NOx remote measurement</w:t>
      </w:r>
      <w:r>
        <w:rPr>
          <w:b/>
          <w:bCs/>
          <w:color w:val="C45911" w:themeColor="accent2" w:themeShade="BF"/>
        </w:rPr>
        <w:t>s,</w:t>
      </w:r>
      <w:r w:rsidRPr="00FD0FAB">
        <w:rPr>
          <w:color w:val="C45911" w:themeColor="accent2" w:themeShade="BF"/>
        </w:rPr>
        <w:t xml:space="preserve"> </w:t>
      </w:r>
      <w:r w:rsidRPr="00FD0FAB">
        <w:t xml:space="preserve">building upon </w:t>
      </w:r>
      <w:r>
        <w:t xml:space="preserve">the </w:t>
      </w:r>
      <w:r w:rsidRPr="00FD0FAB">
        <w:t>experience of Belgium and Germany.</w:t>
      </w:r>
    </w:p>
    <w:p w14:paraId="158A1E3D" w14:textId="3C40F6D5" w:rsidR="00A573B9" w:rsidRDefault="00A573B9" w:rsidP="00A573B9">
      <w:pPr>
        <w:pStyle w:val="ListParagraph"/>
        <w:numPr>
          <w:ilvl w:val="1"/>
          <w:numId w:val="29"/>
        </w:numPr>
        <w:tabs>
          <w:tab w:val="left" w:pos="567"/>
        </w:tabs>
        <w:spacing w:before="40" w:after="0" w:line="280" w:lineRule="exact"/>
        <w:ind w:left="567" w:hanging="567"/>
        <w:contextualSpacing w:val="0"/>
      </w:pPr>
      <w:r>
        <w:t>Sharing best practices on NOx measurements and reporting</w:t>
      </w:r>
    </w:p>
    <w:p w14:paraId="6EB6BDDC" w14:textId="6C48A8C9" w:rsidR="00A573B9" w:rsidRPr="00FD0FAB" w:rsidRDefault="00A573B9" w:rsidP="00A573B9">
      <w:pPr>
        <w:pStyle w:val="ListParagraph"/>
        <w:numPr>
          <w:ilvl w:val="1"/>
          <w:numId w:val="29"/>
        </w:numPr>
        <w:tabs>
          <w:tab w:val="left" w:pos="567"/>
        </w:tabs>
        <w:spacing w:before="40" w:after="0" w:line="280" w:lineRule="exact"/>
        <w:ind w:left="567" w:hanging="567"/>
        <w:contextualSpacing w:val="0"/>
      </w:pPr>
      <w:r w:rsidRPr="00FD0FAB">
        <w:t>Define operational procedures to make NOx measurement</w:t>
      </w:r>
      <w:r>
        <w:t>s</w:t>
      </w:r>
      <w:r w:rsidRPr="00FD0FAB">
        <w:t xml:space="preserve"> more reliable (contacting the vessel to get information on type of fuel, specific consumption rate</w:t>
      </w:r>
      <w:r>
        <w:t>,</w:t>
      </w:r>
      <w:r w:rsidRPr="00FD0FAB">
        <w:t xml:space="preserve"> and power; taking several measurements as for </w:t>
      </w:r>
      <w:proofErr w:type="spellStart"/>
      <w:r w:rsidRPr="00FD0FAB">
        <w:t>SOx</w:t>
      </w:r>
      <w:proofErr w:type="spellEnd"/>
      <w:r w:rsidR="00014965">
        <w:t xml:space="preserve">, </w:t>
      </w:r>
      <w:proofErr w:type="spellStart"/>
      <w:r w:rsidR="00014965">
        <w:t>comparission</w:t>
      </w:r>
      <w:proofErr w:type="spellEnd"/>
      <w:r w:rsidR="00014965">
        <w:t xml:space="preserve"> of measurement results with emission test results</w:t>
      </w:r>
      <w:r w:rsidRPr="00FD0FAB">
        <w:t>).</w:t>
      </w:r>
    </w:p>
    <w:p w14:paraId="739E877F" w14:textId="6EE26541" w:rsidR="00A573B9" w:rsidRDefault="00A573B9" w:rsidP="00A573B9">
      <w:pPr>
        <w:pStyle w:val="ListParagraph"/>
        <w:numPr>
          <w:ilvl w:val="1"/>
          <w:numId w:val="29"/>
        </w:numPr>
        <w:tabs>
          <w:tab w:val="left" w:pos="567"/>
        </w:tabs>
        <w:spacing w:before="40" w:after="0" w:line="280" w:lineRule="exact"/>
        <w:ind w:left="567" w:hanging="567"/>
        <w:contextualSpacing w:val="0"/>
      </w:pPr>
      <w:r w:rsidRPr="00FD0FAB">
        <w:t xml:space="preserve">Consider </w:t>
      </w:r>
      <w:r>
        <w:t>certification/</w:t>
      </w:r>
      <w:r w:rsidRPr="00FD0FAB">
        <w:t>standardization for</w:t>
      </w:r>
      <w:r>
        <w:t xml:space="preserve"> </w:t>
      </w:r>
      <w:proofErr w:type="spellStart"/>
      <w:r>
        <w:t>SOx</w:t>
      </w:r>
      <w:proofErr w:type="spellEnd"/>
      <w:r>
        <w:t xml:space="preserve"> and</w:t>
      </w:r>
      <w:r w:rsidRPr="00FD0FAB">
        <w:t xml:space="preserve"> NOx</w:t>
      </w:r>
      <w:r>
        <w:t xml:space="preserve"> measurements </w:t>
      </w:r>
      <w:proofErr w:type="spellStart"/>
      <w:r>
        <w:t>eg.</w:t>
      </w:r>
      <w:proofErr w:type="spellEnd"/>
      <w:r>
        <w:t xml:space="preserve"> creation of CEN</w:t>
      </w:r>
      <w:r w:rsidR="008C0F79">
        <w:rPr>
          <w:rStyle w:val="FootnoteReference"/>
        </w:rPr>
        <w:footnoteReference w:id="5"/>
      </w:r>
      <w:r>
        <w:t xml:space="preserve"> WG).</w:t>
      </w:r>
    </w:p>
    <w:p w14:paraId="225CBBB9" w14:textId="77777777" w:rsidR="00A573B9" w:rsidRDefault="00A573B9" w:rsidP="00A573B9">
      <w:pPr>
        <w:pStyle w:val="ListParagraph"/>
        <w:ind w:left="0"/>
        <w:contextualSpacing w:val="0"/>
        <w:jc w:val="both"/>
        <w:sectPr w:rsidR="00A573B9" w:rsidSect="008C0F79">
          <w:headerReference w:type="default" r:id="rId11"/>
          <w:pgSz w:w="11906" w:h="16838"/>
          <w:pgMar w:top="1985" w:right="1440" w:bottom="1440" w:left="1440" w:header="708" w:footer="708" w:gutter="0"/>
          <w:cols w:space="708"/>
          <w:docGrid w:linePitch="360"/>
        </w:sectPr>
      </w:pPr>
    </w:p>
    <w:tbl>
      <w:tblPr>
        <w:tblStyle w:val="TableGrid1"/>
        <w:tblpPr w:leftFromText="180" w:rightFromText="180" w:vertAnchor="page" w:horzAnchor="margin" w:tblpXSpec="center" w:tblpY="2438"/>
        <w:tblW w:w="949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08"/>
        <w:gridCol w:w="5594"/>
        <w:gridCol w:w="74"/>
        <w:gridCol w:w="2760"/>
      </w:tblGrid>
      <w:tr w:rsidR="00A573B9" w:rsidRPr="00A573B9" w14:paraId="1FF35FF7" w14:textId="77777777" w:rsidTr="00A573B9">
        <w:tc>
          <w:tcPr>
            <w:tcW w:w="94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2BA828" w14:textId="77777777" w:rsidR="00A573B9" w:rsidRPr="00A573B9" w:rsidRDefault="00A573B9" w:rsidP="00A573B9">
            <w:pPr>
              <w:spacing w:line="276" w:lineRule="auto"/>
              <w:jc w:val="center"/>
              <w:rPr>
                <w:rFonts w:ascii="Calibri Light" w:hAnsi="Calibri Light"/>
                <w:sz w:val="40"/>
                <w:szCs w:val="40"/>
              </w:rPr>
            </w:pPr>
            <w:r w:rsidRPr="00A573B9">
              <w:rPr>
                <w:rFonts w:ascii="Calibri Light" w:hAnsi="Calibri Light"/>
                <w:sz w:val="40"/>
                <w:szCs w:val="40"/>
              </w:rPr>
              <w:lastRenderedPageBreak/>
              <w:t>MARPOL ANNEX VI Experts Workshop</w:t>
            </w:r>
          </w:p>
          <w:p w14:paraId="78DEF98B" w14:textId="77777777" w:rsidR="00A573B9" w:rsidRPr="00A573B9" w:rsidRDefault="00A573B9" w:rsidP="00A573B9">
            <w:pPr>
              <w:spacing w:line="276" w:lineRule="auto"/>
              <w:jc w:val="center"/>
              <w:rPr>
                <w:rFonts w:ascii="Calibri Light" w:hAnsi="Calibri Light"/>
                <w:sz w:val="32"/>
                <w:szCs w:val="32"/>
              </w:rPr>
            </w:pPr>
            <w:proofErr w:type="spellStart"/>
            <w:r w:rsidRPr="00A573B9">
              <w:rPr>
                <w:rFonts w:ascii="Calibri Light" w:hAnsi="Calibri Light"/>
                <w:sz w:val="32"/>
                <w:szCs w:val="32"/>
              </w:rPr>
              <w:t>Programme</w:t>
            </w:r>
            <w:proofErr w:type="spellEnd"/>
          </w:p>
          <w:p w14:paraId="1D1842CF" w14:textId="77777777" w:rsidR="00A573B9" w:rsidRPr="00A573B9" w:rsidRDefault="00A573B9" w:rsidP="00A573B9">
            <w:pPr>
              <w:rPr>
                <w:i/>
                <w:iCs/>
              </w:rPr>
            </w:pPr>
            <w:r w:rsidRPr="00A573B9">
              <w:rPr>
                <w:i/>
                <w:iCs/>
                <w:u w:val="single"/>
              </w:rPr>
              <w:t>Date</w:t>
            </w:r>
            <w:r w:rsidRPr="00A573B9">
              <w:rPr>
                <w:i/>
                <w:iCs/>
              </w:rPr>
              <w:t xml:space="preserve">: </w:t>
            </w:r>
            <w:r w:rsidRPr="00A573B9">
              <w:t>2-5 February 2021</w:t>
            </w:r>
            <w:r w:rsidRPr="00A573B9">
              <w:rPr>
                <w:i/>
                <w:iCs/>
              </w:rPr>
              <w:t xml:space="preserve"> </w:t>
            </w:r>
          </w:p>
          <w:p w14:paraId="46C7B5AC" w14:textId="77777777" w:rsidR="00A573B9" w:rsidRPr="00A573B9" w:rsidRDefault="00A573B9" w:rsidP="00A573B9">
            <w:pPr>
              <w:rPr>
                <w:i/>
                <w:iCs/>
              </w:rPr>
            </w:pPr>
            <w:r w:rsidRPr="00A573B9">
              <w:rPr>
                <w:i/>
                <w:iCs/>
              </w:rPr>
              <w:t xml:space="preserve">Start of the workshop: </w:t>
            </w:r>
            <w:r w:rsidRPr="00A573B9">
              <w:t>09:00 UTC/10:00 CET on Tuesday, 2 February 2021</w:t>
            </w:r>
          </w:p>
          <w:p w14:paraId="76916358" w14:textId="77777777" w:rsidR="00A573B9" w:rsidRPr="00A573B9" w:rsidRDefault="00A573B9" w:rsidP="00A573B9">
            <w:pPr>
              <w:spacing w:after="120"/>
              <w:rPr>
                <w:i/>
                <w:iCs/>
              </w:rPr>
            </w:pPr>
            <w:r w:rsidRPr="00A573B9">
              <w:rPr>
                <w:i/>
                <w:iCs/>
              </w:rPr>
              <w:t xml:space="preserve">Expected close of the workshop: </w:t>
            </w:r>
            <w:r w:rsidRPr="00A573B9">
              <w:t>11:00 UTC/12:00 CET on Friday, 5 February 2021</w:t>
            </w:r>
          </w:p>
          <w:p w14:paraId="429D1B55" w14:textId="77777777" w:rsidR="00A573B9" w:rsidRPr="00A573B9" w:rsidRDefault="00A573B9" w:rsidP="00A573B9">
            <w:pPr>
              <w:spacing w:after="120"/>
              <w:rPr>
                <w:i/>
                <w:iCs/>
              </w:rPr>
            </w:pPr>
            <w:r w:rsidRPr="00A573B9">
              <w:rPr>
                <w:i/>
                <w:iCs/>
                <w:u w:val="single"/>
              </w:rPr>
              <w:t>Online conference</w:t>
            </w:r>
            <w:r w:rsidRPr="00A573B9">
              <w:rPr>
                <w:i/>
                <w:iCs/>
              </w:rPr>
              <w:t xml:space="preserve"> via WebEx</w:t>
            </w:r>
          </w:p>
          <w:p w14:paraId="202E692B" w14:textId="77777777" w:rsidR="00A573B9" w:rsidRPr="00A573B9" w:rsidRDefault="00A573B9" w:rsidP="00A573B9">
            <w:pPr>
              <w:rPr>
                <w:i/>
                <w:iCs/>
              </w:rPr>
            </w:pPr>
            <w:r w:rsidRPr="00A573B9">
              <w:rPr>
                <w:i/>
                <w:iCs/>
                <w:u w:val="single"/>
              </w:rPr>
              <w:t>Workshop Chair</w:t>
            </w:r>
            <w:r w:rsidRPr="00A573B9">
              <w:rPr>
                <w:i/>
                <w:iCs/>
              </w:rPr>
              <w:t xml:space="preserve">: </w:t>
            </w:r>
            <w:r w:rsidRPr="00A573B9">
              <w:t>Ronny Schallier (EAP Chair)</w:t>
            </w:r>
          </w:p>
          <w:p w14:paraId="2F854F91" w14:textId="77777777" w:rsidR="00A573B9" w:rsidRPr="00A573B9" w:rsidRDefault="00A573B9" w:rsidP="00A573B9">
            <w:pPr>
              <w:spacing w:after="120"/>
              <w:rPr>
                <w:i/>
                <w:iCs/>
              </w:rPr>
            </w:pPr>
            <w:r w:rsidRPr="00A573B9">
              <w:rPr>
                <w:i/>
                <w:iCs/>
                <w:u w:val="single"/>
              </w:rPr>
              <w:t>Co-Convenors</w:t>
            </w:r>
            <w:r w:rsidRPr="00A573B9">
              <w:rPr>
                <w:i/>
                <w:iCs/>
              </w:rPr>
              <w:t xml:space="preserve">: Ward Van Roy (MUMM), </w:t>
            </w:r>
            <w:r w:rsidRPr="00A573B9">
              <w:rPr>
                <w:rFonts w:cs="Calibri"/>
                <w:i/>
                <w:iCs/>
              </w:rPr>
              <w:t>Stephanie Seddon-Brown (EMSA)</w:t>
            </w:r>
            <w:r w:rsidRPr="00A573B9">
              <w:rPr>
                <w:i/>
                <w:iCs/>
              </w:rPr>
              <w:t>, Andreas Weigelt (BSH)</w:t>
            </w:r>
          </w:p>
          <w:p w14:paraId="284A4951" w14:textId="77777777" w:rsidR="00A573B9" w:rsidRPr="00A573B9" w:rsidRDefault="00A573B9" w:rsidP="00A573B9">
            <w:pPr>
              <w:spacing w:after="120"/>
              <w:rPr>
                <w:i/>
                <w:iCs/>
              </w:rPr>
            </w:pPr>
            <w:r w:rsidRPr="00A573B9">
              <w:rPr>
                <w:i/>
                <w:iCs/>
                <w:u w:val="single"/>
              </w:rPr>
              <w:t>Minutes</w:t>
            </w:r>
            <w:r w:rsidRPr="00A573B9">
              <w:rPr>
                <w:i/>
                <w:iCs/>
              </w:rPr>
              <w:t>: Bonn Agreement Secretariat</w:t>
            </w:r>
          </w:p>
          <w:p w14:paraId="44EB6185" w14:textId="77777777" w:rsidR="00A573B9" w:rsidRPr="00A573B9" w:rsidRDefault="00A573B9" w:rsidP="00A573B9">
            <w:pPr>
              <w:rPr>
                <w:i/>
                <w:iCs/>
              </w:rPr>
            </w:pPr>
            <w:r w:rsidRPr="00A573B9">
              <w:rPr>
                <w:i/>
                <w:iCs/>
              </w:rPr>
              <w:t>Speakers will receive guidelines by e-mail</w:t>
            </w:r>
          </w:p>
          <w:p w14:paraId="150914E5" w14:textId="77777777" w:rsidR="00A573B9" w:rsidRPr="00A573B9" w:rsidRDefault="00A573B9" w:rsidP="00A573B9">
            <w:pPr>
              <w:rPr>
                <w:i/>
                <w:iCs/>
              </w:rPr>
            </w:pPr>
            <w:r w:rsidRPr="00A573B9">
              <w:rPr>
                <w:i/>
                <w:iCs/>
              </w:rPr>
              <w:t xml:space="preserve">Participants will receive break-out session guidelines by e-mail </w:t>
            </w:r>
          </w:p>
          <w:p w14:paraId="1873460C" w14:textId="77777777" w:rsidR="00A573B9" w:rsidRPr="00A573B9" w:rsidRDefault="00A573B9" w:rsidP="00A573B9">
            <w:pPr>
              <w:spacing w:line="276" w:lineRule="auto"/>
              <w:jc w:val="center"/>
              <w:rPr>
                <w:rFonts w:ascii="Calibri Light" w:hAnsi="Calibri Light"/>
                <w:b/>
              </w:rPr>
            </w:pPr>
          </w:p>
          <w:p w14:paraId="1952FE52" w14:textId="77777777" w:rsidR="00A573B9" w:rsidRPr="00A573B9" w:rsidRDefault="00A573B9" w:rsidP="00A573B9">
            <w:pPr>
              <w:spacing w:before="240" w:after="60" w:line="276" w:lineRule="auto"/>
              <w:jc w:val="center"/>
              <w:rPr>
                <w:rFonts w:ascii="Calibri Light" w:hAnsi="Calibri Light"/>
                <w:b/>
                <w:sz w:val="36"/>
                <w:szCs w:val="36"/>
              </w:rPr>
            </w:pPr>
            <w:r w:rsidRPr="00A573B9">
              <w:rPr>
                <w:rFonts w:ascii="Calibri Light" w:hAnsi="Calibri Light"/>
                <w:sz w:val="36"/>
                <w:szCs w:val="36"/>
              </w:rPr>
              <w:t>DAY 1: Tuesday 2 February 2021</w:t>
            </w:r>
          </w:p>
        </w:tc>
      </w:tr>
      <w:tr w:rsidR="00A573B9" w:rsidRPr="00A573B9" w14:paraId="12B2A997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547D8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09:45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1FD64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Workshop opening and registration (login)</w:t>
            </w:r>
          </w:p>
        </w:tc>
      </w:tr>
      <w:tr w:rsidR="00A573B9" w:rsidRPr="00A573B9" w14:paraId="642D441F" w14:textId="77777777" w:rsidTr="00A573B9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B20CB89" w14:textId="77777777" w:rsidR="00A573B9" w:rsidRPr="00A573B9" w:rsidRDefault="00A573B9" w:rsidP="00A573B9">
            <w:pPr>
              <w:spacing w:before="60" w:after="60" w:line="276" w:lineRule="auto"/>
              <w:rPr>
                <w:rFonts w:ascii="Calibri Light" w:hAnsi="Calibri Light"/>
                <w:b/>
                <w:sz w:val="28"/>
                <w:szCs w:val="28"/>
              </w:rPr>
            </w:pPr>
            <w:r w:rsidRPr="00A573B9">
              <w:rPr>
                <w:rFonts w:ascii="Calibri Light" w:hAnsi="Calibri Light"/>
                <w:b/>
                <w:sz w:val="28"/>
                <w:szCs w:val="28"/>
              </w:rPr>
              <w:t>1. Introduction</w:t>
            </w:r>
          </w:p>
        </w:tc>
      </w:tr>
      <w:tr w:rsidR="00A573B9" w:rsidRPr="00A573B9" w14:paraId="5BE5C72A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551E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10:00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D4367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Welcome 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A8A6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Ronny Schallier (WS Chair)</w:t>
            </w:r>
          </w:p>
        </w:tc>
      </w:tr>
      <w:tr w:rsidR="00A573B9" w:rsidRPr="00A573B9" w14:paraId="6F4CC749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66E73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10:05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039A" w14:textId="77777777" w:rsidR="00A573B9" w:rsidRPr="00A573B9" w:rsidRDefault="00A573B9" w:rsidP="00A573B9">
            <w:pPr>
              <w:numPr>
                <w:ilvl w:val="1"/>
                <w:numId w:val="30"/>
              </w:numPr>
              <w:contextualSpacing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State of play in the </w:t>
            </w:r>
            <w:bookmarkStart w:id="1" w:name="_Hlk39585338"/>
            <w:r w:rsidRPr="00A573B9">
              <w:rPr>
                <w:rFonts w:ascii="Calibri Light" w:hAnsi="Calibri Light"/>
              </w:rPr>
              <w:t xml:space="preserve">Bonn Agreement </w:t>
            </w:r>
            <w:bookmarkEnd w:id="1"/>
            <w:r w:rsidRPr="00A573B9">
              <w:rPr>
                <w:rFonts w:ascii="Calibri Light" w:hAnsi="Calibri Light"/>
              </w:rPr>
              <w:t>framework:</w:t>
            </w:r>
          </w:p>
          <w:p w14:paraId="3ECEEBE9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Decision agreed in BONN 2019;</w:t>
            </w:r>
          </w:p>
          <w:p w14:paraId="233D0FA1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Ratification adopted BA text by CPs;</w:t>
            </w:r>
          </w:p>
          <w:p w14:paraId="788D5FFD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BASAP 2019-2025;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85835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Torben Iversen (OTSOPA Chair)</w:t>
            </w:r>
          </w:p>
        </w:tc>
      </w:tr>
      <w:tr w:rsidR="00A573B9" w:rsidRPr="00A573B9" w14:paraId="0B719CC0" w14:textId="77777777" w:rsidTr="00A573B9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F863A25" w14:textId="77777777" w:rsidR="00A573B9" w:rsidRPr="00A573B9" w:rsidRDefault="00A573B9" w:rsidP="00A573B9">
            <w:pPr>
              <w:spacing w:before="60" w:after="60"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  <w:b/>
                <w:sz w:val="28"/>
                <w:szCs w:val="28"/>
              </w:rPr>
              <w:t>2. Keynote Speakers</w:t>
            </w:r>
          </w:p>
        </w:tc>
      </w:tr>
      <w:tr w:rsidR="00A573B9" w:rsidRPr="00A573B9" w14:paraId="0027BE6B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163E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10:15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0D9B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2.1 Regulation: </w:t>
            </w:r>
          </w:p>
          <w:p w14:paraId="443FDF48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Overview of International and EU ship emission regulations;</w:t>
            </w:r>
          </w:p>
          <w:p w14:paraId="61659D2E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PSC needs </w:t>
            </w:r>
            <w:proofErr w:type="gramStart"/>
            <w:r w:rsidRPr="00A573B9">
              <w:rPr>
                <w:rFonts w:ascii="Calibri Light" w:hAnsi="Calibri Light"/>
              </w:rPr>
              <w:t>in regard to</w:t>
            </w:r>
            <w:proofErr w:type="gramEnd"/>
            <w:r w:rsidRPr="00A573B9">
              <w:rPr>
                <w:rFonts w:ascii="Calibri Light" w:hAnsi="Calibri Light"/>
              </w:rPr>
              <w:t xml:space="preserve"> Global </w:t>
            </w:r>
            <w:proofErr w:type="spellStart"/>
            <w:r w:rsidRPr="00A573B9">
              <w:rPr>
                <w:rFonts w:ascii="Calibri Light" w:hAnsi="Calibri Light"/>
              </w:rPr>
              <w:t>sulphur</w:t>
            </w:r>
            <w:proofErr w:type="spellEnd"/>
            <w:r w:rsidRPr="00A573B9">
              <w:rPr>
                <w:rFonts w:ascii="Calibri Light" w:hAnsi="Calibri Light"/>
              </w:rPr>
              <w:t xml:space="preserve"> cap.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BC741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bookmarkStart w:id="2" w:name="_Hlk59008916"/>
            <w:r w:rsidRPr="00A573B9">
              <w:rPr>
                <w:rFonts w:ascii="Calibri Light" w:hAnsi="Calibri Light"/>
              </w:rPr>
              <w:t xml:space="preserve">Christophe Swolfs </w:t>
            </w:r>
            <w:bookmarkEnd w:id="2"/>
            <w:r w:rsidRPr="00A573B9">
              <w:rPr>
                <w:rFonts w:ascii="Calibri Light" w:hAnsi="Calibri Light"/>
              </w:rPr>
              <w:t>(BE FPS Mobility)</w:t>
            </w:r>
          </w:p>
        </w:tc>
      </w:tr>
      <w:tr w:rsidR="00A573B9" w:rsidRPr="00A573B9" w14:paraId="43736222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0AC05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10:30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4088B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2.2 Enforcement of MARPOL Annex VI cases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A4B3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Ewald Brandt (NSN Chair)</w:t>
            </w:r>
          </w:p>
        </w:tc>
      </w:tr>
      <w:tr w:rsidR="00A573B9" w:rsidRPr="00A573B9" w14:paraId="6A3B1DC6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9CE6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10:45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08A2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2.3 Necessary BA documentation and reporting procedures (to cover MARPOL Annex VI) 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09F7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Ove </w:t>
            </w:r>
            <w:proofErr w:type="spellStart"/>
            <w:r w:rsidRPr="00A573B9">
              <w:rPr>
                <w:rFonts w:ascii="Calibri Light" w:hAnsi="Calibri Light"/>
              </w:rPr>
              <w:t>Njoten</w:t>
            </w:r>
            <w:proofErr w:type="spellEnd"/>
            <w:r w:rsidRPr="00A573B9">
              <w:rPr>
                <w:rFonts w:ascii="Calibri Light" w:hAnsi="Calibri Light"/>
              </w:rPr>
              <w:t xml:space="preserve"> (</w:t>
            </w:r>
            <w:proofErr w:type="spellStart"/>
            <w:r w:rsidRPr="00A573B9">
              <w:rPr>
                <w:rFonts w:ascii="Calibri Light" w:hAnsi="Calibri Light"/>
              </w:rPr>
              <w:t>Kystverket</w:t>
            </w:r>
            <w:proofErr w:type="spellEnd"/>
            <w:r w:rsidRPr="00A573B9">
              <w:rPr>
                <w:rFonts w:ascii="Calibri Light" w:hAnsi="Calibri Light"/>
              </w:rPr>
              <w:t>)</w:t>
            </w:r>
          </w:p>
        </w:tc>
      </w:tr>
      <w:tr w:rsidR="00A573B9" w:rsidRPr="00A573B9" w14:paraId="1F98EB8D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14FC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11:00 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C0280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Plenary discussion: Questions and answers</w:t>
            </w:r>
          </w:p>
        </w:tc>
      </w:tr>
      <w:tr w:rsidR="00A573B9" w:rsidRPr="00A573B9" w14:paraId="11ECB8B7" w14:textId="77777777" w:rsidTr="00A573B9">
        <w:trPr>
          <w:trHeight w:val="454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914E39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11:15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972BDEC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  <w:sz w:val="32"/>
                <w:szCs w:val="32"/>
              </w:rPr>
            </w:pPr>
            <w:r w:rsidRPr="00A573B9">
              <w:rPr>
                <w:rFonts w:ascii="Calibri Light" w:hAnsi="Calibri Light"/>
                <w:sz w:val="32"/>
                <w:szCs w:val="32"/>
              </w:rPr>
              <w:t>Coffee Break (15’)</w:t>
            </w:r>
          </w:p>
        </w:tc>
      </w:tr>
      <w:tr w:rsidR="00A573B9" w:rsidRPr="00A573B9" w14:paraId="0CF65976" w14:textId="77777777" w:rsidTr="00A573B9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176FDE0" w14:textId="77777777" w:rsidR="00A573B9" w:rsidRPr="00A573B9" w:rsidRDefault="00A573B9" w:rsidP="00A573B9">
            <w:pPr>
              <w:spacing w:before="60" w:after="60"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  <w:b/>
                <w:sz w:val="28"/>
                <w:szCs w:val="28"/>
              </w:rPr>
              <w:t>3. Update from Contracting Parties on MARPOL Annex VI</w:t>
            </w:r>
          </w:p>
        </w:tc>
      </w:tr>
      <w:tr w:rsidR="00A573B9" w:rsidRPr="00A573B9" w14:paraId="6BAC1494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CA99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33B67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3.1 Emission monitoring strategies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C6DE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</w:p>
        </w:tc>
      </w:tr>
      <w:tr w:rsidR="00A573B9" w:rsidRPr="00A573B9" w14:paraId="045E61B3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E5B31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lastRenderedPageBreak/>
              <w:t>11:30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D3028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BE - Airborne surveillance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D41B3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Ward Van Roy (MUMM)</w:t>
            </w:r>
          </w:p>
        </w:tc>
      </w:tr>
      <w:tr w:rsidR="00A573B9" w:rsidRPr="00A573B9" w14:paraId="57927648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6B232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11:45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EFB69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DE - Fixed sniffer stations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FBD6A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Andreas Weigelt (BSH)</w:t>
            </w:r>
          </w:p>
        </w:tc>
      </w:tr>
      <w:tr w:rsidR="00A573B9" w:rsidRPr="00A573B9" w14:paraId="128A4CF5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07BDA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12:00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C2FE9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DK - Helicopter and mini sniffer emissions operations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F60D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Therese Christensen (DMA) and Clea Henrichsen (MFVM).</w:t>
            </w:r>
          </w:p>
        </w:tc>
      </w:tr>
      <w:tr w:rsidR="00A573B9" w:rsidRPr="00CF37D8" w14:paraId="5D3BC509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70CC6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12:15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E37E" w14:textId="77777777" w:rsidR="00A573B9" w:rsidRPr="00A573B9" w:rsidRDefault="00A573B9" w:rsidP="00A573B9">
            <w:pPr>
              <w:rPr>
                <w:rFonts w:ascii="Calibri Light" w:hAnsi="Calibri Light"/>
                <w:lang w:val="pt-PT"/>
              </w:rPr>
            </w:pPr>
            <w:r w:rsidRPr="00A573B9">
              <w:rPr>
                <w:rFonts w:ascii="Calibri Light" w:hAnsi="Calibri Light"/>
                <w:lang w:val="pt-PT"/>
              </w:rPr>
              <w:t>EU - RPAS/Thetis-EU service/(sub) regional monitoring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3144" w14:textId="77777777" w:rsidR="00A573B9" w:rsidRPr="00CF37D8" w:rsidRDefault="00A573B9" w:rsidP="00A573B9">
            <w:pPr>
              <w:spacing w:line="276" w:lineRule="auto"/>
              <w:rPr>
                <w:rFonts w:ascii="Calibri Light" w:hAnsi="Calibri Light"/>
                <w:lang w:val="sv-SE"/>
              </w:rPr>
            </w:pPr>
            <w:r w:rsidRPr="00CF37D8">
              <w:rPr>
                <w:rFonts w:ascii="Calibri Light" w:hAnsi="Calibri Light"/>
                <w:lang w:val="sv-SE"/>
              </w:rPr>
              <w:t xml:space="preserve">Olaf Trieschmann and Sergio Alda (EMSA) </w:t>
            </w:r>
          </w:p>
        </w:tc>
      </w:tr>
      <w:tr w:rsidR="00A573B9" w:rsidRPr="00A573B9" w14:paraId="65ACA73B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2C11C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12:40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73D04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Plenary discussion: Questions and answers</w:t>
            </w:r>
          </w:p>
        </w:tc>
      </w:tr>
      <w:tr w:rsidR="00A573B9" w:rsidRPr="00A573B9" w14:paraId="63FD9EAB" w14:textId="77777777" w:rsidTr="00A573B9">
        <w:trPr>
          <w:trHeight w:val="454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98680A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12:55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DC06CD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  <w:sz w:val="32"/>
                <w:szCs w:val="32"/>
              </w:rPr>
              <w:t>Lunch break (45’)</w:t>
            </w:r>
          </w:p>
        </w:tc>
      </w:tr>
      <w:tr w:rsidR="00A573B9" w:rsidRPr="00A573B9" w14:paraId="6CC4C354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E8CE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BE2C7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3.2 National case studies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D220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</w:p>
        </w:tc>
      </w:tr>
      <w:tr w:rsidR="00A573B9" w:rsidRPr="00CF37D8" w14:paraId="00674892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66613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13:40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6D652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NL – Fuel sampling for the Global cap Enforcement, preparation for the 2021 RPAS operations with EMSA, AVES-S ship emission satellite monitoring project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8E573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  <w:lang w:val="nl-BE"/>
              </w:rPr>
            </w:pPr>
            <w:r w:rsidRPr="00A573B9">
              <w:rPr>
                <w:rFonts w:ascii="Calibri Light" w:hAnsi="Calibri Light"/>
                <w:lang w:val="nl-BE"/>
              </w:rPr>
              <w:t>Astrid Driesprong (ILT) and Jasper Van Vliet (ILT)</w:t>
            </w:r>
          </w:p>
        </w:tc>
      </w:tr>
      <w:tr w:rsidR="00A573B9" w:rsidRPr="00A573B9" w14:paraId="234B9682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7A9B6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13:50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66616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FR – Feedback on the monitoring actions carried out by the Maritime Affairs Directorate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4053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proofErr w:type="spellStart"/>
            <w:r w:rsidRPr="00A573B9">
              <w:rPr>
                <w:rFonts w:ascii="Calibri Light" w:hAnsi="Calibri Light"/>
              </w:rPr>
              <w:t>Hérve</w:t>
            </w:r>
            <w:proofErr w:type="spellEnd"/>
            <w:r w:rsidRPr="00A573B9">
              <w:rPr>
                <w:rFonts w:ascii="Calibri Light" w:hAnsi="Calibri Light"/>
              </w:rPr>
              <w:t xml:space="preserve"> </w:t>
            </w:r>
            <w:proofErr w:type="spellStart"/>
            <w:r w:rsidRPr="00A573B9">
              <w:rPr>
                <w:rFonts w:ascii="Calibri Light" w:hAnsi="Calibri Light"/>
              </w:rPr>
              <w:t>Metayer</w:t>
            </w:r>
            <w:proofErr w:type="spellEnd"/>
            <w:r w:rsidRPr="00A573B9">
              <w:rPr>
                <w:rFonts w:ascii="Calibri Light" w:hAnsi="Calibri Light"/>
              </w:rPr>
              <w:t xml:space="preserve"> (DGITM)</w:t>
            </w:r>
          </w:p>
        </w:tc>
      </w:tr>
      <w:tr w:rsidR="00A573B9" w:rsidRPr="00A573B9" w14:paraId="3DCA4818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9B180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14:00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B3ECA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SE – Future MARPOL Annex VI challenges and current projects (Results SCIPPER and Clean shipping conference)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48335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Johan Mellqvist (Chalmers University)</w:t>
            </w:r>
          </w:p>
        </w:tc>
      </w:tr>
      <w:tr w:rsidR="00A573B9" w:rsidRPr="00A573B9" w14:paraId="13021F54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9145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14:10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DC1A8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ES – Spanish ship inspections and future plans on remote monitoring operations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B2FB6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Juan A. Lecertúa (DGMM)</w:t>
            </w:r>
          </w:p>
        </w:tc>
      </w:tr>
      <w:tr w:rsidR="00A573B9" w:rsidRPr="00A573B9" w14:paraId="1024110B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8948F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14:20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810E2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NO, IE and UK will give a short national verbal update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8D44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CP HOD</w:t>
            </w:r>
          </w:p>
        </w:tc>
      </w:tr>
      <w:tr w:rsidR="00A573B9" w:rsidRPr="00A573B9" w14:paraId="3085597A" w14:textId="77777777" w:rsidTr="00A573B9"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E9455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14:40 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69B5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Plenary discussion: Questions and answers </w:t>
            </w:r>
          </w:p>
          <w:p w14:paraId="7C4CFCA6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In case not all question can be answered the workshop will be extended with 30 min</w:t>
            </w:r>
          </w:p>
        </w:tc>
      </w:tr>
      <w:tr w:rsidR="00A573B9" w:rsidRPr="00A573B9" w14:paraId="3542C087" w14:textId="77777777" w:rsidTr="00A573B9">
        <w:trPr>
          <w:trHeight w:val="454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C669D3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15:00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D68897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  <w:sz w:val="32"/>
                <w:szCs w:val="32"/>
              </w:rPr>
              <w:t>End of Day 1</w:t>
            </w:r>
          </w:p>
        </w:tc>
      </w:tr>
      <w:tr w:rsidR="00A573B9" w:rsidRPr="00A573B9" w14:paraId="725DDC9D" w14:textId="77777777" w:rsidTr="00A573B9">
        <w:tc>
          <w:tcPr>
            <w:tcW w:w="94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E0D34F" w14:textId="77777777" w:rsidR="00A573B9" w:rsidRPr="00A573B9" w:rsidRDefault="00A573B9" w:rsidP="00A573B9">
            <w:pPr>
              <w:spacing w:line="276" w:lineRule="auto"/>
              <w:jc w:val="center"/>
              <w:rPr>
                <w:rFonts w:ascii="Calibri Light" w:hAnsi="Calibri Light"/>
                <w:b/>
              </w:rPr>
            </w:pPr>
          </w:p>
          <w:p w14:paraId="3817567D" w14:textId="77777777" w:rsidR="00A573B9" w:rsidRPr="00A573B9" w:rsidRDefault="00A573B9" w:rsidP="00A573B9">
            <w:pPr>
              <w:spacing w:before="240" w:after="60" w:line="276" w:lineRule="auto"/>
              <w:jc w:val="center"/>
              <w:rPr>
                <w:rFonts w:ascii="Calibri Light" w:hAnsi="Calibri Light"/>
                <w:b/>
                <w:sz w:val="36"/>
                <w:szCs w:val="36"/>
              </w:rPr>
            </w:pPr>
            <w:r w:rsidRPr="00A573B9">
              <w:rPr>
                <w:rFonts w:ascii="Calibri Light" w:hAnsi="Calibri Light"/>
                <w:sz w:val="36"/>
                <w:szCs w:val="36"/>
              </w:rPr>
              <w:t>DAY 2: Wednesday 3 February 2021</w:t>
            </w:r>
          </w:p>
        </w:tc>
      </w:tr>
      <w:tr w:rsidR="00A573B9" w:rsidRPr="00A573B9" w14:paraId="71BC18F6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55FC2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10:00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5E89" w14:textId="77777777" w:rsidR="00A573B9" w:rsidRPr="00A573B9" w:rsidRDefault="00A573B9" w:rsidP="00A573B9">
            <w:pPr>
              <w:rPr>
                <w:rFonts w:ascii="Calibri Light" w:hAnsi="Calibri Light"/>
                <w:sz w:val="28"/>
                <w:szCs w:val="28"/>
              </w:rPr>
            </w:pPr>
            <w:r w:rsidRPr="00A573B9">
              <w:rPr>
                <w:rFonts w:ascii="Calibri Light" w:hAnsi="Calibri Light"/>
                <w:sz w:val="28"/>
                <w:szCs w:val="28"/>
              </w:rPr>
              <w:t>4. Wrap-up Day 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26512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BA Secretariat</w:t>
            </w:r>
          </w:p>
        </w:tc>
      </w:tr>
      <w:tr w:rsidR="00A573B9" w:rsidRPr="00A573B9" w14:paraId="16FB94B6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682C3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10:15 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542B" w14:textId="77777777" w:rsidR="00A573B9" w:rsidRPr="00A573B9" w:rsidRDefault="00A573B9" w:rsidP="00A573B9">
            <w:pPr>
              <w:rPr>
                <w:rFonts w:ascii="Calibri Light" w:hAnsi="Calibri Light"/>
                <w:sz w:val="28"/>
                <w:szCs w:val="28"/>
              </w:rPr>
            </w:pPr>
            <w:r w:rsidRPr="00A573B9">
              <w:rPr>
                <w:rFonts w:ascii="Calibri Light" w:hAnsi="Calibri Light"/>
                <w:sz w:val="28"/>
                <w:szCs w:val="28"/>
              </w:rPr>
              <w:t xml:space="preserve">5. Introduction to Day 2: key challenges for a coordinated </w:t>
            </w:r>
            <w:proofErr w:type="spellStart"/>
            <w:r w:rsidRPr="00A573B9">
              <w:rPr>
                <w:rFonts w:ascii="Calibri Light" w:hAnsi="Calibri Light"/>
                <w:sz w:val="28"/>
                <w:szCs w:val="28"/>
              </w:rPr>
              <w:t>Marpol</w:t>
            </w:r>
            <w:proofErr w:type="spellEnd"/>
            <w:r w:rsidRPr="00A573B9">
              <w:rPr>
                <w:rFonts w:ascii="Calibri Light" w:hAnsi="Calibri Light"/>
                <w:sz w:val="28"/>
                <w:szCs w:val="28"/>
              </w:rPr>
              <w:t xml:space="preserve"> Annex VI compliance monitoring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F3F2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Ronny Schallier (WS Chair)</w:t>
            </w:r>
          </w:p>
        </w:tc>
      </w:tr>
      <w:tr w:rsidR="00A573B9" w:rsidRPr="00A573B9" w14:paraId="1BA3BF4E" w14:textId="77777777" w:rsidTr="00A573B9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C84BF17" w14:textId="77777777" w:rsidR="00A573B9" w:rsidRPr="00A573B9" w:rsidRDefault="00A573B9" w:rsidP="00A573B9">
            <w:pPr>
              <w:spacing w:before="60" w:after="60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  <w:b/>
                <w:sz w:val="28"/>
                <w:szCs w:val="28"/>
              </w:rPr>
              <w:t>6. Breakout group sessions to discuss Strategic, Operational and Technical questions and formulate recommendations on MARPOL Annex VI monitoring in a Bonn Agreement framework</w:t>
            </w:r>
          </w:p>
        </w:tc>
      </w:tr>
      <w:tr w:rsidR="00A573B9" w:rsidRPr="00A573B9" w14:paraId="58352167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EE707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 w:cs="Calibri"/>
              </w:rPr>
              <w:t>10:25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F3A0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6.1 Session 1: Strategic questions:</w:t>
            </w:r>
          </w:p>
          <w:p w14:paraId="448C132C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Introduction to questions (as in </w:t>
            </w:r>
            <w:proofErr w:type="spellStart"/>
            <w:r w:rsidRPr="00A573B9">
              <w:rPr>
                <w:rFonts w:ascii="Calibri Light" w:hAnsi="Calibri Light"/>
              </w:rPr>
              <w:t>ToR</w:t>
            </w:r>
            <w:proofErr w:type="spellEnd"/>
            <w:r w:rsidRPr="00A573B9">
              <w:rPr>
                <w:rFonts w:ascii="Calibri Light" w:hAnsi="Calibri Light"/>
              </w:rPr>
              <w:t>) for breakout groups</w:t>
            </w:r>
          </w:p>
          <w:p w14:paraId="4CC854DA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lastRenderedPageBreak/>
              <w:t>Practicalities break-out groups</w:t>
            </w:r>
          </w:p>
          <w:p w14:paraId="3C6C0F2E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Aspects related to cross border operations</w:t>
            </w:r>
          </w:p>
          <w:p w14:paraId="188F2557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  <w:color w:val="1F3763" w:themeColor="accent1" w:themeShade="7F"/>
              </w:rPr>
            </w:pPr>
            <w:r w:rsidRPr="00A573B9">
              <w:rPr>
                <w:rFonts w:ascii="Calibri Light" w:hAnsi="Calibri Light"/>
              </w:rPr>
              <w:t>Optional additional questions based on the questions from the participants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34F9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lastRenderedPageBreak/>
              <w:t>Stephanie Seddon-Brown (EMSA)</w:t>
            </w:r>
          </w:p>
        </w:tc>
      </w:tr>
      <w:tr w:rsidR="00A573B9" w:rsidRPr="00A573B9" w14:paraId="1C6DC8BF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F4A4F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10:40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5CAA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Discussion in break-out groups (65’):</w:t>
            </w:r>
          </w:p>
          <w:p w14:paraId="2409C6CB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4 Groups</w:t>
            </w:r>
          </w:p>
          <w:p w14:paraId="261C15D7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  <w:lang w:val="fr-FR"/>
              </w:rPr>
            </w:pPr>
            <w:r w:rsidRPr="00A573B9">
              <w:rPr>
                <w:rFonts w:ascii="Calibri Light" w:hAnsi="Calibri Light"/>
                <w:lang w:val="fr-FR"/>
              </w:rPr>
              <w:t>Tour de table (5’)</w:t>
            </w:r>
          </w:p>
          <w:p w14:paraId="1E7EA682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11-12 participants per group from 3 backgrounds (Policy, Operations, Technical)</w:t>
            </w:r>
          </w:p>
          <w:p w14:paraId="7BC6950D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1 moderator per group [Ward Van Roy (BE), Andreas Weigelt (DE) Stephanie Seddon-Brown (EU), Susanne </w:t>
            </w:r>
            <w:proofErr w:type="spellStart"/>
            <w:r w:rsidRPr="00A573B9">
              <w:rPr>
                <w:rFonts w:ascii="Calibri Light" w:hAnsi="Calibri Light"/>
              </w:rPr>
              <w:t>Heitmuller</w:t>
            </w:r>
            <w:proofErr w:type="spellEnd"/>
            <w:r w:rsidRPr="00A573B9">
              <w:rPr>
                <w:rFonts w:ascii="Calibri Light" w:hAnsi="Calibri Light"/>
              </w:rPr>
              <w:t xml:space="preserve"> (DE)]</w:t>
            </w:r>
          </w:p>
          <w:p w14:paraId="0C510D09" w14:textId="77777777" w:rsidR="00A573B9" w:rsidRPr="0066686A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66686A">
              <w:rPr>
                <w:rFonts w:ascii="Calibri Light" w:hAnsi="Calibri Light"/>
                <w:lang w:val="en-GB"/>
              </w:rPr>
              <w:t>1 rapporteur per group [</w:t>
            </w:r>
            <w:r w:rsidRPr="00463BAE">
              <w:rPr>
                <w:rFonts w:ascii="Calibri Light" w:hAnsi="Calibri Light"/>
                <w:lang w:val="en-GB"/>
              </w:rPr>
              <w:t xml:space="preserve">Clea Henrichsen (DK), </w:t>
            </w:r>
            <w:r w:rsidRPr="0066686A">
              <w:rPr>
                <w:rFonts w:ascii="Calibri Light" w:hAnsi="Calibri Light"/>
                <w:lang w:val="en-GB"/>
              </w:rPr>
              <w:t>Michiel Visser (NL), Federico Navarro Cabrera (ES), Johan Mellqvist (SE)]</w:t>
            </w:r>
          </w:p>
        </w:tc>
      </w:tr>
      <w:tr w:rsidR="00A573B9" w:rsidRPr="00A573B9" w14:paraId="1B28D872" w14:textId="77777777" w:rsidTr="00A573B9">
        <w:trPr>
          <w:trHeight w:val="4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BAFCE3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11:45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2845E77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  <w:sz w:val="32"/>
                <w:szCs w:val="32"/>
              </w:rPr>
              <w:t>Coffee break (15’)</w:t>
            </w:r>
          </w:p>
        </w:tc>
      </w:tr>
      <w:tr w:rsidR="00A573B9" w:rsidRPr="00A573B9" w14:paraId="1CD84877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43F65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12:00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0BF17" w14:textId="77777777" w:rsidR="00A573B9" w:rsidRPr="00A573B9" w:rsidRDefault="00A573B9" w:rsidP="00A573B9">
            <w:pPr>
              <w:keepNext/>
              <w:keepLines/>
              <w:numPr>
                <w:ilvl w:val="1"/>
                <w:numId w:val="0"/>
              </w:numPr>
              <w:spacing w:before="40"/>
              <w:ind w:left="360" w:hanging="360"/>
              <w:jc w:val="both"/>
              <w:outlineLvl w:val="1"/>
              <w:rPr>
                <w:rFonts w:ascii="Calibri Light" w:hAnsi="Calibri Light"/>
                <w:i/>
              </w:rPr>
            </w:pPr>
            <w:r w:rsidRPr="00A573B9">
              <w:rPr>
                <w:rFonts w:ascii="Calibri Light" w:hAnsi="Calibri Light"/>
              </w:rPr>
              <w:t>Session2: Operational questions:</w:t>
            </w:r>
          </w:p>
          <w:p w14:paraId="4EAF8E13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Introduction to questions (as in </w:t>
            </w:r>
            <w:proofErr w:type="spellStart"/>
            <w:r w:rsidRPr="00A573B9">
              <w:rPr>
                <w:rFonts w:ascii="Calibri Light" w:hAnsi="Calibri Light"/>
              </w:rPr>
              <w:t>ToR</w:t>
            </w:r>
            <w:proofErr w:type="spellEnd"/>
            <w:r w:rsidRPr="00A573B9">
              <w:rPr>
                <w:rFonts w:ascii="Calibri Light" w:hAnsi="Calibri Light"/>
              </w:rPr>
              <w:t>) for breakout groups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5C00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Ward Van Roy (MUMM)</w:t>
            </w:r>
          </w:p>
        </w:tc>
      </w:tr>
      <w:tr w:rsidR="00A573B9" w:rsidRPr="00A573B9" w14:paraId="749A87E5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0B641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12:10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97DC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Discussion in break-out groups (60’)</w:t>
            </w:r>
          </w:p>
        </w:tc>
      </w:tr>
      <w:tr w:rsidR="00A573B9" w:rsidRPr="00A573B9" w14:paraId="263F8F64" w14:textId="77777777" w:rsidTr="00A573B9">
        <w:trPr>
          <w:trHeight w:val="4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5C4623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13:05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9FBA6EC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  <w:sz w:val="32"/>
                <w:szCs w:val="32"/>
              </w:rPr>
              <w:t>Lunch break (45’)</w:t>
            </w:r>
          </w:p>
        </w:tc>
      </w:tr>
      <w:tr w:rsidR="00A573B9" w:rsidRPr="00A573B9" w14:paraId="1580CED7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B921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13:50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723F8" w14:textId="77777777" w:rsidR="00A573B9" w:rsidRPr="00A573B9" w:rsidRDefault="00A573B9" w:rsidP="00A573B9">
            <w:pPr>
              <w:keepNext/>
              <w:keepLines/>
              <w:numPr>
                <w:ilvl w:val="1"/>
                <w:numId w:val="0"/>
              </w:numPr>
              <w:spacing w:before="40"/>
              <w:ind w:left="360" w:hanging="360"/>
              <w:jc w:val="both"/>
              <w:outlineLvl w:val="1"/>
              <w:rPr>
                <w:rFonts w:ascii="Calibri Light" w:hAnsi="Calibri Light"/>
                <w:i/>
              </w:rPr>
            </w:pPr>
            <w:r w:rsidRPr="00A573B9">
              <w:rPr>
                <w:rFonts w:ascii="Calibri Light" w:hAnsi="Calibri Light"/>
              </w:rPr>
              <w:t>Session 3: Technical questions:</w:t>
            </w:r>
          </w:p>
          <w:p w14:paraId="61FBBA08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Introduction to questions (as in </w:t>
            </w:r>
            <w:proofErr w:type="spellStart"/>
            <w:r w:rsidRPr="00A573B9">
              <w:rPr>
                <w:rFonts w:ascii="Calibri Light" w:hAnsi="Calibri Light"/>
              </w:rPr>
              <w:t>ToR</w:t>
            </w:r>
            <w:proofErr w:type="spellEnd"/>
            <w:r w:rsidRPr="00A573B9">
              <w:rPr>
                <w:rFonts w:ascii="Calibri Light" w:hAnsi="Calibri Light"/>
              </w:rPr>
              <w:t>) for breakout groups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B60D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Andreas Weigelt (BSH)</w:t>
            </w:r>
          </w:p>
        </w:tc>
      </w:tr>
      <w:tr w:rsidR="00A573B9" w:rsidRPr="00A573B9" w14:paraId="49566564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BD7D7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14:00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3FC64" w14:textId="77777777" w:rsidR="00A573B9" w:rsidRPr="00A573B9" w:rsidRDefault="00A573B9" w:rsidP="00A573B9">
            <w:pPr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Discussion in break-out groups (60’)</w:t>
            </w:r>
          </w:p>
        </w:tc>
      </w:tr>
      <w:tr w:rsidR="00A573B9" w:rsidRPr="00A573B9" w14:paraId="3CD13729" w14:textId="77777777" w:rsidTr="00A573B9">
        <w:trPr>
          <w:trHeight w:val="4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7C77BC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15:00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0A28EF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  <w:sz w:val="32"/>
                <w:szCs w:val="32"/>
              </w:rPr>
              <w:t>End of Day 2</w:t>
            </w:r>
          </w:p>
        </w:tc>
      </w:tr>
      <w:tr w:rsidR="00A573B9" w:rsidRPr="00A573B9" w14:paraId="75D8D515" w14:textId="77777777" w:rsidTr="00A573B9">
        <w:tc>
          <w:tcPr>
            <w:tcW w:w="94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3DEDAC" w14:textId="77777777" w:rsidR="00A573B9" w:rsidRPr="00A573B9" w:rsidRDefault="00A573B9" w:rsidP="00A573B9">
            <w:pPr>
              <w:spacing w:line="276" w:lineRule="auto"/>
              <w:jc w:val="center"/>
              <w:rPr>
                <w:rFonts w:ascii="Calibri Light" w:hAnsi="Calibri Light"/>
                <w:b/>
              </w:rPr>
            </w:pPr>
          </w:p>
          <w:p w14:paraId="7FD3A7C9" w14:textId="77777777" w:rsidR="00A573B9" w:rsidRPr="00A573B9" w:rsidRDefault="00A573B9" w:rsidP="00A573B9">
            <w:pPr>
              <w:spacing w:before="240" w:after="60" w:line="276" w:lineRule="auto"/>
              <w:jc w:val="center"/>
              <w:rPr>
                <w:rFonts w:ascii="Calibri Light" w:hAnsi="Calibri Light"/>
                <w:b/>
                <w:sz w:val="36"/>
                <w:szCs w:val="36"/>
              </w:rPr>
            </w:pPr>
            <w:r w:rsidRPr="00A573B9">
              <w:rPr>
                <w:rFonts w:ascii="Calibri Light" w:hAnsi="Calibri Light"/>
                <w:sz w:val="36"/>
                <w:szCs w:val="36"/>
              </w:rPr>
              <w:t>DAY 3: Thursday 4 February 2021</w:t>
            </w:r>
          </w:p>
        </w:tc>
      </w:tr>
      <w:tr w:rsidR="00A573B9" w:rsidRPr="00A573B9" w14:paraId="7AAEBCA0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38BA1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10:00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62D9" w14:textId="77777777" w:rsidR="00A573B9" w:rsidRPr="00A573B9" w:rsidRDefault="00A573B9" w:rsidP="00A573B9">
            <w:pPr>
              <w:rPr>
                <w:rFonts w:ascii="Calibri Light" w:hAnsi="Calibri Light"/>
                <w:sz w:val="28"/>
                <w:szCs w:val="28"/>
              </w:rPr>
            </w:pPr>
            <w:r w:rsidRPr="00A573B9">
              <w:rPr>
                <w:rFonts w:ascii="Calibri Light" w:hAnsi="Calibri Light"/>
                <w:sz w:val="28"/>
                <w:szCs w:val="28"/>
              </w:rPr>
              <w:t>Wrap-up Day 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D03FC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BA Secretariat</w:t>
            </w:r>
          </w:p>
        </w:tc>
      </w:tr>
      <w:tr w:rsidR="00A573B9" w:rsidRPr="00A573B9" w14:paraId="7285F31C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3D6A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10:05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C595" w14:textId="77777777" w:rsidR="00A573B9" w:rsidRPr="00A573B9" w:rsidRDefault="00A573B9" w:rsidP="00A573B9">
            <w:pPr>
              <w:rPr>
                <w:rFonts w:ascii="Calibri Light" w:hAnsi="Calibri Light"/>
                <w:sz w:val="28"/>
                <w:szCs w:val="28"/>
              </w:rPr>
            </w:pPr>
            <w:r w:rsidRPr="00A573B9">
              <w:rPr>
                <w:rFonts w:ascii="Calibri Light" w:hAnsi="Calibri Light"/>
                <w:sz w:val="28"/>
                <w:szCs w:val="28"/>
              </w:rPr>
              <w:t>Introduction Day 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8FD6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Ronny Schallier (WS Chair)</w:t>
            </w:r>
          </w:p>
        </w:tc>
      </w:tr>
      <w:tr w:rsidR="00A573B9" w:rsidRPr="00A573B9" w14:paraId="586734E2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6871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 w:cs="Calibri"/>
              </w:rPr>
            </w:pPr>
            <w:r w:rsidRPr="00A573B9">
              <w:rPr>
                <w:rFonts w:ascii="Calibri Light" w:hAnsi="Calibri Light" w:cs="Calibri"/>
              </w:rPr>
              <w:t>10:15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86DA" w14:textId="77777777" w:rsidR="00A573B9" w:rsidRPr="00A573B9" w:rsidRDefault="00A573B9" w:rsidP="00A573B9">
            <w:pPr>
              <w:keepNext/>
              <w:keepLines/>
              <w:numPr>
                <w:ilvl w:val="1"/>
                <w:numId w:val="0"/>
              </w:numPr>
              <w:spacing w:before="40"/>
              <w:ind w:left="360" w:hanging="360"/>
              <w:jc w:val="both"/>
              <w:outlineLvl w:val="1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Reporting on Session 1: Strategic questions</w:t>
            </w:r>
          </w:p>
          <w:p w14:paraId="0F751DD5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  <w:color w:val="1F3763" w:themeColor="accent1" w:themeShade="7F"/>
              </w:rPr>
            </w:pPr>
            <w:r w:rsidRPr="00A573B9">
              <w:rPr>
                <w:rFonts w:ascii="Calibri Light" w:hAnsi="Calibri Light"/>
              </w:rPr>
              <w:t>Reporting to plenary by group rapporteur: 10 min/group</w:t>
            </w:r>
          </w:p>
          <w:p w14:paraId="1B06368B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  <w:color w:val="1F3763" w:themeColor="accent1" w:themeShade="7F"/>
              </w:rPr>
            </w:pPr>
            <w:r w:rsidRPr="00A573B9">
              <w:rPr>
                <w:rFonts w:ascii="Calibri Light" w:hAnsi="Calibri Light"/>
              </w:rPr>
              <w:t>Plenary discussion</w:t>
            </w:r>
          </w:p>
        </w:tc>
      </w:tr>
      <w:tr w:rsidR="00A573B9" w:rsidRPr="00A573B9" w14:paraId="2E68D9D1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649966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 w:cs="Calibri"/>
              </w:rPr>
            </w:pPr>
            <w:r w:rsidRPr="00A573B9">
              <w:rPr>
                <w:rFonts w:ascii="Calibri Light" w:hAnsi="Calibri Light"/>
              </w:rPr>
              <w:t>11:05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05D829E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  <w:sz w:val="32"/>
                <w:szCs w:val="32"/>
              </w:rPr>
              <w:t>Coffee break (15’)</w:t>
            </w:r>
          </w:p>
        </w:tc>
      </w:tr>
      <w:tr w:rsidR="00A573B9" w:rsidRPr="00A573B9" w14:paraId="59BB5FDD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8E86B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 w:cs="Calibri"/>
              </w:rPr>
            </w:pPr>
            <w:r w:rsidRPr="00A573B9">
              <w:rPr>
                <w:rFonts w:ascii="Calibri Light" w:hAnsi="Calibri Light" w:cs="Calibri"/>
              </w:rPr>
              <w:t>11:20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8FAE8" w14:textId="77777777" w:rsidR="00A573B9" w:rsidRPr="00A573B9" w:rsidRDefault="00A573B9" w:rsidP="00A573B9">
            <w:pPr>
              <w:keepNext/>
              <w:keepLines/>
              <w:numPr>
                <w:ilvl w:val="1"/>
                <w:numId w:val="0"/>
              </w:numPr>
              <w:spacing w:before="40"/>
              <w:ind w:left="360" w:hanging="360"/>
              <w:jc w:val="both"/>
              <w:outlineLvl w:val="1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Reporting on Session 2: Operational questions</w:t>
            </w:r>
          </w:p>
          <w:p w14:paraId="703E6C4C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  <w:color w:val="1F3763" w:themeColor="accent1" w:themeShade="7F"/>
              </w:rPr>
            </w:pPr>
            <w:r w:rsidRPr="00A573B9">
              <w:rPr>
                <w:rFonts w:ascii="Calibri Light" w:hAnsi="Calibri Light"/>
              </w:rPr>
              <w:t xml:space="preserve">Reporting to plenary by group rapporteur: 10 min/group </w:t>
            </w:r>
          </w:p>
          <w:p w14:paraId="25CD8D88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  <w:color w:val="1F3763" w:themeColor="accent1" w:themeShade="7F"/>
              </w:rPr>
            </w:pPr>
            <w:r w:rsidRPr="00A573B9">
              <w:rPr>
                <w:rFonts w:ascii="Calibri Light" w:hAnsi="Calibri Light"/>
              </w:rPr>
              <w:t>Plenary discussion</w:t>
            </w:r>
          </w:p>
        </w:tc>
      </w:tr>
      <w:tr w:rsidR="00A573B9" w:rsidRPr="00A573B9" w14:paraId="2E6FC0C7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89BD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 w:cs="Calibri"/>
              </w:rPr>
            </w:pPr>
            <w:r w:rsidRPr="00A573B9">
              <w:rPr>
                <w:rFonts w:ascii="Calibri Light" w:hAnsi="Calibri Light" w:cs="Calibri"/>
              </w:rPr>
              <w:t>12:10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5D313" w14:textId="77777777" w:rsidR="00A573B9" w:rsidRPr="00A573B9" w:rsidRDefault="00A573B9" w:rsidP="00A573B9">
            <w:pPr>
              <w:keepNext/>
              <w:keepLines/>
              <w:numPr>
                <w:ilvl w:val="1"/>
                <w:numId w:val="0"/>
              </w:numPr>
              <w:spacing w:before="40"/>
              <w:ind w:left="360" w:hanging="360"/>
              <w:jc w:val="both"/>
              <w:outlineLvl w:val="1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Reporting on Session 3: Technical questions</w:t>
            </w:r>
          </w:p>
          <w:p w14:paraId="4C7F81AD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  <w:color w:val="1F3763" w:themeColor="accent1" w:themeShade="7F"/>
              </w:rPr>
            </w:pPr>
            <w:r w:rsidRPr="00A573B9">
              <w:rPr>
                <w:rFonts w:ascii="Calibri Light" w:hAnsi="Calibri Light"/>
              </w:rPr>
              <w:t xml:space="preserve">Reporting to plenary by group rapporteur: 10 min/group </w:t>
            </w:r>
          </w:p>
          <w:p w14:paraId="529EBAC4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  <w:color w:val="1F3763" w:themeColor="accent1" w:themeShade="7F"/>
              </w:rPr>
            </w:pPr>
            <w:r w:rsidRPr="00A573B9">
              <w:rPr>
                <w:rFonts w:ascii="Calibri Light" w:hAnsi="Calibri Light"/>
              </w:rPr>
              <w:t>Plenary discussion</w:t>
            </w:r>
          </w:p>
        </w:tc>
      </w:tr>
      <w:tr w:rsidR="00A573B9" w:rsidRPr="00A573B9" w14:paraId="2F36DF0A" w14:textId="77777777" w:rsidTr="00A573B9">
        <w:trPr>
          <w:trHeight w:val="4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436864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 w:cs="Calibri"/>
              </w:rPr>
            </w:pPr>
            <w:r w:rsidRPr="00A573B9">
              <w:rPr>
                <w:rFonts w:ascii="Calibri Light" w:hAnsi="Calibri Light"/>
              </w:rPr>
              <w:lastRenderedPageBreak/>
              <w:t>13:00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5086C7E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  <w:sz w:val="32"/>
                <w:szCs w:val="32"/>
              </w:rPr>
              <w:t>Lunch Break (45’)</w:t>
            </w:r>
          </w:p>
        </w:tc>
      </w:tr>
      <w:tr w:rsidR="00A573B9" w:rsidRPr="00A573B9" w14:paraId="57C6DB0B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3E20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 w:cs="Calibri"/>
              </w:rPr>
            </w:pPr>
            <w:r w:rsidRPr="00A573B9">
              <w:rPr>
                <w:rFonts w:ascii="Calibri Light" w:hAnsi="Calibri Light" w:cs="Calibri"/>
              </w:rPr>
              <w:t>13:45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73403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2"/>
              </w:numPr>
              <w:jc w:val="both"/>
              <w:outlineLvl w:val="0"/>
              <w:rPr>
                <w:rFonts w:ascii="Calibri Light" w:hAnsi="Calibri Light"/>
                <w:sz w:val="28"/>
                <w:szCs w:val="28"/>
              </w:rPr>
            </w:pPr>
            <w:r w:rsidRPr="00A573B9">
              <w:rPr>
                <w:rFonts w:ascii="Calibri Light" w:hAnsi="Calibri Light"/>
                <w:sz w:val="28"/>
                <w:szCs w:val="28"/>
              </w:rPr>
              <w:t>EU funded project opportunities</w:t>
            </w:r>
          </w:p>
          <w:p w14:paraId="6C52F728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 xml:space="preserve">Key challenges/main issues on 3 topics (Strategic, Operational, Technical)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0AFD8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Ronny Schallier (WS Chair)</w:t>
            </w:r>
          </w:p>
        </w:tc>
      </w:tr>
      <w:tr w:rsidR="00A573B9" w:rsidRPr="00A573B9" w14:paraId="0CEEAFD5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E0C37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 w:cs="Calibri"/>
              </w:rPr>
            </w:pPr>
            <w:r w:rsidRPr="00A573B9">
              <w:rPr>
                <w:rFonts w:ascii="Calibri Light" w:hAnsi="Calibri Light" w:cs="Calibri"/>
              </w:rPr>
              <w:t>14:00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75DF1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2"/>
              </w:numPr>
              <w:jc w:val="both"/>
              <w:outlineLvl w:val="0"/>
              <w:rPr>
                <w:rFonts w:ascii="Calibri Light" w:hAnsi="Calibri Light"/>
                <w:sz w:val="28"/>
                <w:szCs w:val="28"/>
              </w:rPr>
            </w:pPr>
            <w:r w:rsidRPr="00A573B9">
              <w:rPr>
                <w:rFonts w:ascii="Calibri Light" w:hAnsi="Calibri Light"/>
                <w:sz w:val="28"/>
                <w:szCs w:val="28"/>
              </w:rPr>
              <w:t xml:space="preserve">Discussion on the way forward: </w:t>
            </w:r>
          </w:p>
          <w:p w14:paraId="569BB6BA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  <w:color w:val="1F3763" w:themeColor="accent1" w:themeShade="7F"/>
              </w:rPr>
            </w:pPr>
            <w:r w:rsidRPr="00A573B9">
              <w:rPr>
                <w:rFonts w:ascii="Calibri Light" w:hAnsi="Calibri Light"/>
              </w:rPr>
              <w:t>Potential project, consortium including the coordinator role, suitable calls for proposals?</w:t>
            </w:r>
          </w:p>
          <w:p w14:paraId="2EBDD5B0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Possible MARPOL Annex VI Working group?</w:t>
            </w:r>
          </w:p>
          <w:p w14:paraId="43BB8BCA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1"/>
              </w:numPr>
              <w:spacing w:after="40" w:line="260" w:lineRule="exact"/>
              <w:ind w:left="250" w:hanging="142"/>
              <w:outlineLvl w:val="2"/>
              <w:rPr>
                <w:rFonts w:ascii="Calibri Light" w:hAnsi="Calibri Light"/>
                <w:color w:val="1F3763" w:themeColor="accent1" w:themeShade="7F"/>
              </w:rPr>
            </w:pPr>
            <w:r w:rsidRPr="00A573B9">
              <w:rPr>
                <w:rFonts w:ascii="Calibri Light" w:hAnsi="Calibri Light"/>
              </w:rPr>
              <w:t>Allocating MARPOL Annex VI discussions in the OTSOPA meeting.</w:t>
            </w:r>
          </w:p>
        </w:tc>
      </w:tr>
      <w:tr w:rsidR="00A573B9" w:rsidRPr="00A573B9" w14:paraId="1E7B7A5E" w14:textId="77777777" w:rsidTr="00A573B9">
        <w:trPr>
          <w:trHeight w:val="4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DC43FD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15:00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C2910F0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  <w:sz w:val="32"/>
                <w:szCs w:val="32"/>
              </w:rPr>
              <w:t>End of Day 3</w:t>
            </w:r>
          </w:p>
        </w:tc>
      </w:tr>
      <w:tr w:rsidR="00A573B9" w:rsidRPr="00A573B9" w14:paraId="0C13B6CB" w14:textId="77777777" w:rsidTr="00A573B9">
        <w:trPr>
          <w:trHeight w:val="1020"/>
        </w:trPr>
        <w:tc>
          <w:tcPr>
            <w:tcW w:w="9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121DF3" w14:textId="77777777" w:rsidR="00A573B9" w:rsidRPr="00A573B9" w:rsidRDefault="00A573B9" w:rsidP="00A573B9">
            <w:pPr>
              <w:spacing w:before="240" w:after="60" w:line="276" w:lineRule="auto"/>
              <w:jc w:val="center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  <w:sz w:val="36"/>
                <w:szCs w:val="36"/>
              </w:rPr>
              <w:t>DAY 4 Friday 5 February 2021</w:t>
            </w:r>
          </w:p>
        </w:tc>
      </w:tr>
      <w:tr w:rsidR="00A573B9" w:rsidRPr="00A573B9" w14:paraId="7037FD37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8301C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 w:cs="Calibri"/>
              </w:rPr>
              <w:t>10:00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9301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2"/>
              </w:numPr>
              <w:jc w:val="both"/>
              <w:outlineLvl w:val="0"/>
              <w:rPr>
                <w:rFonts w:ascii="Calibri Light" w:hAnsi="Calibri Light"/>
                <w:sz w:val="28"/>
                <w:szCs w:val="28"/>
              </w:rPr>
            </w:pPr>
            <w:r w:rsidRPr="00A573B9">
              <w:rPr>
                <w:rFonts w:ascii="Calibri Light" w:hAnsi="Calibri Light"/>
                <w:sz w:val="28"/>
                <w:szCs w:val="28"/>
              </w:rPr>
              <w:t xml:space="preserve">Workshop conclusions (in accordance with the </w:t>
            </w:r>
            <w:proofErr w:type="spellStart"/>
            <w:r w:rsidRPr="00A573B9">
              <w:rPr>
                <w:rFonts w:ascii="Calibri Light" w:hAnsi="Calibri Light"/>
                <w:sz w:val="28"/>
                <w:szCs w:val="28"/>
              </w:rPr>
              <w:t>ToR</w:t>
            </w:r>
            <w:proofErr w:type="spellEnd"/>
            <w:r w:rsidRPr="00A573B9">
              <w:rPr>
                <w:rFonts w:ascii="Calibri Light" w:hAnsi="Calibri Light"/>
                <w:sz w:val="28"/>
                <w:szCs w:val="28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6D33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Ronny Schallier (WS Chair) and Torben Iversen  (OTSOPA Chair) [tbc]</w:t>
            </w:r>
          </w:p>
        </w:tc>
      </w:tr>
      <w:tr w:rsidR="00A573B9" w:rsidRPr="00A573B9" w14:paraId="04FAA98C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A0FF5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 w:cs="Calibri"/>
              </w:rPr>
            </w:pPr>
            <w:r w:rsidRPr="00A573B9">
              <w:rPr>
                <w:rFonts w:ascii="Calibri Light" w:hAnsi="Calibri Light" w:cs="Calibri"/>
              </w:rPr>
              <w:t>10:15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EFE9" w14:textId="77777777" w:rsidR="00A573B9" w:rsidRPr="00A573B9" w:rsidRDefault="00A573B9" w:rsidP="00A573B9">
            <w:pPr>
              <w:keepNext/>
              <w:keepLines/>
              <w:numPr>
                <w:ilvl w:val="0"/>
                <w:numId w:val="32"/>
              </w:numPr>
              <w:jc w:val="both"/>
              <w:outlineLvl w:val="0"/>
              <w:rPr>
                <w:rFonts w:ascii="Calibri Light" w:hAnsi="Calibri Light"/>
                <w:sz w:val="28"/>
                <w:szCs w:val="32"/>
              </w:rPr>
            </w:pPr>
            <w:r w:rsidRPr="00A573B9">
              <w:rPr>
                <w:rFonts w:ascii="Calibri Light" w:hAnsi="Calibri Light"/>
                <w:sz w:val="28"/>
                <w:szCs w:val="28"/>
              </w:rPr>
              <w:t xml:space="preserve"> Discussion in plenary</w:t>
            </w:r>
            <w:r w:rsidRPr="00A573B9">
              <w:rPr>
                <w:sz w:val="28"/>
                <w:szCs w:val="32"/>
              </w:rPr>
              <w:t xml:space="preserve"> </w:t>
            </w:r>
          </w:p>
        </w:tc>
      </w:tr>
      <w:tr w:rsidR="00A573B9" w:rsidRPr="00A573B9" w14:paraId="7B7691E3" w14:textId="77777777" w:rsidTr="00A573B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47028E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</w:rPr>
              <w:t>12:00</w:t>
            </w:r>
          </w:p>
        </w:tc>
        <w:tc>
          <w:tcPr>
            <w:tcW w:w="8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239B8E3" w14:textId="77777777" w:rsidR="00A573B9" w:rsidRPr="00A573B9" w:rsidRDefault="00A573B9" w:rsidP="00A573B9">
            <w:pPr>
              <w:spacing w:line="276" w:lineRule="auto"/>
              <w:rPr>
                <w:rFonts w:ascii="Calibri Light" w:hAnsi="Calibri Light"/>
              </w:rPr>
            </w:pPr>
            <w:r w:rsidRPr="00A573B9">
              <w:rPr>
                <w:rFonts w:ascii="Calibri Light" w:hAnsi="Calibri Light"/>
                <w:sz w:val="32"/>
                <w:szCs w:val="32"/>
              </w:rPr>
              <w:t>End of workshop</w:t>
            </w:r>
          </w:p>
        </w:tc>
      </w:tr>
    </w:tbl>
    <w:p w14:paraId="27DE918F" w14:textId="77777777" w:rsidR="0066686A" w:rsidRDefault="0066686A" w:rsidP="00A573B9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  <w:sectPr w:rsidR="0066686A" w:rsidSect="00D32A1A">
          <w:headerReference w:type="default" r:id="rId12"/>
          <w:pgSz w:w="11906" w:h="16838"/>
          <w:pgMar w:top="2552" w:right="1440" w:bottom="1440" w:left="1440" w:header="708" w:footer="708" w:gutter="0"/>
          <w:cols w:space="708"/>
          <w:docGrid w:linePitch="360"/>
        </w:sectPr>
      </w:pPr>
    </w:p>
    <w:p w14:paraId="3D672CEF" w14:textId="1ACBD996" w:rsidR="006F2D9A" w:rsidRPr="006F2D9A" w:rsidRDefault="006F2D9A" w:rsidP="006F2D9A">
      <w:pPr>
        <w:spacing w:after="120" w:line="276" w:lineRule="auto"/>
        <w:jc w:val="both"/>
        <w:outlineLvl w:val="0"/>
        <w:rPr>
          <w:rFonts w:ascii="Calibri" w:eastAsia="Times New Roman" w:hAnsi="Calibri" w:cs="Times New Roman"/>
          <w:bCs/>
          <w:kern w:val="28"/>
          <w:sz w:val="40"/>
          <w:szCs w:val="40"/>
          <w:lang w:eastAsia="x-none"/>
        </w:rPr>
      </w:pPr>
      <w:bookmarkStart w:id="3" w:name="_Hlk38019740"/>
      <w:r>
        <w:rPr>
          <w:rFonts w:ascii="Calibri" w:eastAsia="Times New Roman" w:hAnsi="Calibri" w:cs="Times New Roman"/>
          <w:bCs/>
          <w:kern w:val="28"/>
          <w:sz w:val="40"/>
          <w:szCs w:val="40"/>
          <w:lang w:eastAsia="x-none"/>
        </w:rPr>
        <w:lastRenderedPageBreak/>
        <w:t>Discussion topics</w:t>
      </w:r>
      <w:bookmarkEnd w:id="3"/>
      <w:r w:rsidR="003656B7">
        <w:rPr>
          <w:rFonts w:ascii="Calibri" w:eastAsia="Times New Roman" w:hAnsi="Calibri" w:cs="Times New Roman"/>
          <w:bCs/>
          <w:kern w:val="28"/>
          <w:sz w:val="40"/>
          <w:szCs w:val="40"/>
          <w:lang w:eastAsia="x-none"/>
        </w:rPr>
        <w:t xml:space="preserve"> of the breakout groups</w:t>
      </w:r>
    </w:p>
    <w:p w14:paraId="3B895FC1" w14:textId="77777777" w:rsidR="006F2D9A" w:rsidRPr="006F2D9A" w:rsidRDefault="006F2D9A" w:rsidP="006F2D9A">
      <w:pPr>
        <w:keepNext/>
        <w:keepLines/>
        <w:spacing w:before="40" w:after="0" w:line="276" w:lineRule="auto"/>
        <w:jc w:val="both"/>
        <w:outlineLvl w:val="1"/>
        <w:rPr>
          <w:rFonts w:ascii="Calibri" w:eastAsia="Times New Roman" w:hAnsi="Calibri" w:cs="Times New Roman"/>
          <w:iCs/>
        </w:rPr>
      </w:pPr>
      <w:r w:rsidRPr="006F2D9A">
        <w:rPr>
          <w:rFonts w:ascii="Calibri" w:eastAsia="Times New Roman" w:hAnsi="Calibri" w:cs="Times New Roman"/>
          <w:iCs/>
        </w:rPr>
        <w:t>Strategic discussion topics</w:t>
      </w:r>
    </w:p>
    <w:p w14:paraId="5DE3A6EA" w14:textId="77777777" w:rsidR="00463BAE" w:rsidRPr="00463BAE" w:rsidRDefault="00463BAE" w:rsidP="00463BAE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i/>
          <w:iCs/>
        </w:rPr>
      </w:pPr>
      <w:r w:rsidRPr="00463BAE">
        <w:rPr>
          <w:rFonts w:ascii="Calibri" w:eastAsia="Calibri" w:hAnsi="Calibri" w:cs="Times New Roman"/>
          <w:i/>
          <w:iCs/>
        </w:rPr>
        <w:t xml:space="preserve">Should the development of sub-regional surveillance programmes be considered (if so, which sub-regional areas should be considered)? Or CPs could currently tend more towards the development of national programmes (and then possibly a region-wide coordination)? </w:t>
      </w:r>
    </w:p>
    <w:p w14:paraId="327688BF" w14:textId="77777777" w:rsidR="00463BAE" w:rsidRPr="00463BAE" w:rsidRDefault="00463BAE" w:rsidP="00463BAE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i/>
          <w:iCs/>
        </w:rPr>
      </w:pPr>
      <w:r w:rsidRPr="00463BAE">
        <w:rPr>
          <w:rFonts w:ascii="Calibri" w:eastAsia="Calibri" w:hAnsi="Calibri" w:cs="Times New Roman"/>
          <w:i/>
          <w:iCs/>
        </w:rPr>
        <w:t xml:space="preserve">What should be the capacity (reasonable effort) of a BA region-wide MARPOL Annex VI surveillance strategy? </w:t>
      </w:r>
    </w:p>
    <w:p w14:paraId="4D848041" w14:textId="77777777" w:rsidR="00463BAE" w:rsidRPr="00463BAE" w:rsidRDefault="00463BAE" w:rsidP="00463BAE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i/>
          <w:iCs/>
        </w:rPr>
      </w:pPr>
      <w:r w:rsidRPr="00463BAE">
        <w:rPr>
          <w:rFonts w:ascii="Calibri" w:eastAsia="Calibri" w:hAnsi="Calibri" w:cs="Times New Roman"/>
          <w:i/>
          <w:iCs/>
        </w:rPr>
        <w:t>Could special consideration be given to the use of EMSA sniffer drones for the monitoring of MARPOL Annex VI, for instance in a sub-regional context? Which role could the BA play?</w:t>
      </w:r>
    </w:p>
    <w:p w14:paraId="63D0A98B" w14:textId="77777777" w:rsidR="006F2D9A" w:rsidRPr="006F2D9A" w:rsidRDefault="006F2D9A" w:rsidP="006F2D9A">
      <w:pPr>
        <w:keepNext/>
        <w:keepLines/>
        <w:spacing w:before="40" w:after="0" w:line="276" w:lineRule="auto"/>
        <w:jc w:val="both"/>
        <w:outlineLvl w:val="1"/>
        <w:rPr>
          <w:rFonts w:ascii="Calibri" w:eastAsia="Times New Roman" w:hAnsi="Calibri" w:cs="Times New Roman"/>
          <w:iCs/>
        </w:rPr>
      </w:pPr>
      <w:r w:rsidRPr="006F2D9A">
        <w:rPr>
          <w:rFonts w:ascii="Calibri" w:eastAsia="Times New Roman" w:hAnsi="Calibri" w:cs="Times New Roman"/>
          <w:i/>
          <w:iCs/>
        </w:rPr>
        <w:t>Operational</w:t>
      </w:r>
      <w:r w:rsidRPr="006F2D9A">
        <w:rPr>
          <w:rFonts w:ascii="Calibri" w:eastAsia="Times New Roman" w:hAnsi="Calibri" w:cs="Times New Roman"/>
          <w:iCs/>
        </w:rPr>
        <w:t xml:space="preserve"> discussion topics</w:t>
      </w:r>
    </w:p>
    <w:p w14:paraId="570529D0" w14:textId="77777777" w:rsidR="006F2D9A" w:rsidRPr="006F2D9A" w:rsidRDefault="006F2D9A" w:rsidP="006F2D9A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i/>
          <w:iCs/>
        </w:rPr>
      </w:pPr>
      <w:r w:rsidRPr="006F2D9A">
        <w:rPr>
          <w:rFonts w:ascii="Calibri" w:eastAsia="Calibri" w:hAnsi="Calibri" w:cs="Times New Roman"/>
          <w:i/>
          <w:iCs/>
        </w:rPr>
        <w:t>Should the CPM</w:t>
      </w:r>
      <w:r w:rsidRPr="006F2D9A">
        <w:rPr>
          <w:rFonts w:ascii="Calibri" w:eastAsia="Calibri" w:hAnsi="Calibri" w:cs="Times New Roman"/>
          <w:i/>
          <w:iCs/>
          <w:vertAlign w:val="superscript"/>
        </w:rPr>
        <w:footnoteReference w:id="6"/>
      </w:r>
      <w:r w:rsidRPr="006F2D9A">
        <w:rPr>
          <w:rFonts w:ascii="Calibri" w:eastAsia="Calibri" w:hAnsi="Calibri" w:cs="Times New Roman"/>
          <w:i/>
          <w:iCs/>
        </w:rPr>
        <w:t xml:space="preserve"> and/or AOH</w:t>
      </w:r>
      <w:r w:rsidRPr="006F2D9A">
        <w:rPr>
          <w:rFonts w:ascii="Calibri" w:eastAsia="Calibri" w:hAnsi="Calibri" w:cs="Times New Roman"/>
          <w:i/>
          <w:iCs/>
          <w:vertAlign w:val="superscript"/>
        </w:rPr>
        <w:footnoteReference w:id="7"/>
      </w:r>
      <w:r w:rsidRPr="006F2D9A">
        <w:rPr>
          <w:rFonts w:ascii="Calibri" w:eastAsia="Calibri" w:hAnsi="Calibri" w:cs="Times New Roman"/>
          <w:i/>
          <w:iCs/>
        </w:rPr>
        <w:t xml:space="preserve"> be updated to include MARPOL Annex VI surveillance (what/how/who)? </w:t>
      </w:r>
    </w:p>
    <w:p w14:paraId="7C21F51D" w14:textId="77777777" w:rsidR="006F2D9A" w:rsidRPr="006F2D9A" w:rsidRDefault="006F2D9A" w:rsidP="006F2D9A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i/>
          <w:iCs/>
        </w:rPr>
      </w:pPr>
      <w:r w:rsidRPr="006F2D9A">
        <w:rPr>
          <w:rFonts w:ascii="Calibri" w:eastAsia="Calibri" w:hAnsi="Calibri" w:cs="Times New Roman"/>
          <w:i/>
          <w:iCs/>
        </w:rPr>
        <w:t xml:space="preserve">Which (harmonized) monitoring strategies and reporting procedures will have to be developed to </w:t>
      </w:r>
      <w:proofErr w:type="gramStart"/>
      <w:r w:rsidRPr="006F2D9A">
        <w:rPr>
          <w:rFonts w:ascii="Calibri" w:eastAsia="Calibri" w:hAnsi="Calibri" w:cs="Times New Roman"/>
          <w:i/>
          <w:iCs/>
        </w:rPr>
        <w:t>take into account</w:t>
      </w:r>
      <w:proofErr w:type="gramEnd"/>
      <w:r w:rsidRPr="006F2D9A">
        <w:rPr>
          <w:rFonts w:ascii="Calibri" w:eastAsia="Calibri" w:hAnsi="Calibri" w:cs="Times New Roman"/>
          <w:i/>
          <w:iCs/>
        </w:rPr>
        <w:t xml:space="preserve"> the specific requirements for the follow-up of MARPOL Annex VI observations?</w:t>
      </w:r>
    </w:p>
    <w:p w14:paraId="3DC55099" w14:textId="77777777" w:rsidR="006F2D9A" w:rsidRPr="006F2D9A" w:rsidRDefault="006F2D9A" w:rsidP="006F2D9A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i/>
          <w:iCs/>
        </w:rPr>
      </w:pPr>
      <w:r w:rsidRPr="006F2D9A">
        <w:rPr>
          <w:rFonts w:ascii="Calibri" w:eastAsia="Calibri" w:hAnsi="Calibri" w:cs="Times New Roman"/>
          <w:i/>
          <w:iCs/>
        </w:rPr>
        <w:t xml:space="preserve">Special considerations can be given to the use of the EMSA Thetis-EU database for the harmonized reporting of remote measurements, exchange of </w:t>
      </w:r>
      <w:proofErr w:type="spellStart"/>
      <w:r w:rsidRPr="006F2D9A">
        <w:rPr>
          <w:rFonts w:ascii="Calibri" w:eastAsia="Calibri" w:hAnsi="Calibri" w:cs="Times New Roman"/>
          <w:i/>
          <w:iCs/>
        </w:rPr>
        <w:t>SOx</w:t>
      </w:r>
      <w:proofErr w:type="spellEnd"/>
      <w:r w:rsidRPr="006F2D9A">
        <w:rPr>
          <w:rFonts w:ascii="Calibri" w:eastAsia="Calibri" w:hAnsi="Calibri" w:cs="Times New Roman"/>
          <w:i/>
          <w:iCs/>
        </w:rPr>
        <w:t xml:space="preserve"> emission alerts and ship inspection results.</w:t>
      </w:r>
    </w:p>
    <w:p w14:paraId="55B1C92F" w14:textId="77777777" w:rsidR="006F2D9A" w:rsidRPr="006F2D9A" w:rsidRDefault="006F2D9A" w:rsidP="006F2D9A">
      <w:pPr>
        <w:keepNext/>
        <w:keepLines/>
        <w:spacing w:before="40" w:after="0" w:line="276" w:lineRule="auto"/>
        <w:jc w:val="both"/>
        <w:outlineLvl w:val="1"/>
        <w:rPr>
          <w:rFonts w:ascii="Calibri" w:eastAsia="Times New Roman" w:hAnsi="Calibri" w:cs="Times New Roman"/>
        </w:rPr>
      </w:pPr>
      <w:r w:rsidRPr="006F2D9A">
        <w:rPr>
          <w:rFonts w:ascii="Calibri" w:eastAsia="Times New Roman" w:hAnsi="Calibri" w:cs="Times New Roman"/>
        </w:rPr>
        <w:t>Technical discussion topics</w:t>
      </w:r>
    </w:p>
    <w:p w14:paraId="207FF47B" w14:textId="77777777" w:rsidR="006F2D9A" w:rsidRPr="006F2D9A" w:rsidRDefault="006F2D9A" w:rsidP="006F2D9A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i/>
          <w:iCs/>
        </w:rPr>
      </w:pPr>
      <w:r w:rsidRPr="006F2D9A">
        <w:rPr>
          <w:rFonts w:ascii="Calibri" w:eastAsia="Calibri" w:hAnsi="Calibri" w:cs="Times New Roman"/>
          <w:i/>
          <w:iCs/>
        </w:rPr>
        <w:t>How to harmonize the output of different sensor data (e.g. uncertainties and quality of emission measurement data) and subsequent use of a threshold for reporting?</w:t>
      </w:r>
    </w:p>
    <w:p w14:paraId="67D2D571" w14:textId="1FCD3A71" w:rsidR="006F2D9A" w:rsidRDefault="006F2D9A" w:rsidP="006F2D9A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i/>
          <w:iCs/>
        </w:rPr>
      </w:pPr>
      <w:r w:rsidRPr="006F2D9A">
        <w:rPr>
          <w:rFonts w:ascii="Calibri" w:eastAsia="Calibri" w:hAnsi="Calibri" w:cs="Times New Roman"/>
          <w:i/>
          <w:iCs/>
        </w:rPr>
        <w:t>Discuss technical considerations/restrictions related to the use of sniffer drones.</w:t>
      </w:r>
    </w:p>
    <w:p w14:paraId="69550072" w14:textId="703C1281" w:rsidR="008C0F79" w:rsidRPr="00463BAE" w:rsidRDefault="00463BAE" w:rsidP="0037427D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  <w:sectPr w:rsidR="008C0F79" w:rsidRPr="00463BAE" w:rsidSect="00D32A1A">
          <w:headerReference w:type="even" r:id="rId13"/>
          <w:headerReference w:type="default" r:id="rId14"/>
          <w:footerReference w:type="even" r:id="rId15"/>
          <w:headerReference w:type="first" r:id="rId16"/>
          <w:footerReference w:type="first" r:id="rId17"/>
          <w:pgSz w:w="11906" w:h="16838"/>
          <w:pgMar w:top="2552" w:right="1440" w:bottom="1440" w:left="1440" w:header="708" w:footer="708" w:gutter="0"/>
          <w:cols w:space="708"/>
          <w:docGrid w:linePitch="360"/>
        </w:sectPr>
      </w:pPr>
      <w:r w:rsidRPr="00463BAE">
        <w:rPr>
          <w:rFonts w:ascii="Calibri" w:eastAsia="Calibri" w:hAnsi="Calibri" w:cs="Times New Roman"/>
          <w:i/>
          <w:iCs/>
        </w:rPr>
        <w:t xml:space="preserve">Is it possible to use remote measurements for NOx compliance monitoring and if so, how can this be approached?  </w:t>
      </w:r>
    </w:p>
    <w:p w14:paraId="0CA87F54" w14:textId="13C37E86" w:rsidR="00A573B9" w:rsidRDefault="008C0F79" w:rsidP="008C0F79">
      <w:pPr>
        <w:tabs>
          <w:tab w:val="num" w:pos="0"/>
        </w:tabs>
        <w:spacing w:after="120" w:line="240" w:lineRule="auto"/>
      </w:pPr>
      <w:r>
        <w:rPr>
          <w:sz w:val="32"/>
          <w:szCs w:val="32"/>
        </w:rPr>
        <w:lastRenderedPageBreak/>
        <w:t>List of participants</w:t>
      </w:r>
    </w:p>
    <w:tbl>
      <w:tblPr>
        <w:tblW w:w="10000" w:type="dxa"/>
        <w:tblInd w:w="108" w:type="dxa"/>
        <w:tblLook w:val="04A0" w:firstRow="1" w:lastRow="0" w:firstColumn="1" w:lastColumn="0" w:noHBand="0" w:noVBand="1"/>
      </w:tblPr>
      <w:tblGrid>
        <w:gridCol w:w="3220"/>
        <w:gridCol w:w="4151"/>
        <w:gridCol w:w="2629"/>
      </w:tblGrid>
      <w:tr w:rsidR="00A573B9" w:rsidRPr="00A573B9" w14:paraId="26CDEC47" w14:textId="77777777" w:rsidTr="00A573B9">
        <w:trPr>
          <w:trHeight w:val="300"/>
          <w:tblHeader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3A44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Name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1E6A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Organisation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AEEF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Country</w:t>
            </w:r>
          </w:p>
        </w:tc>
      </w:tr>
      <w:tr w:rsidR="00A573B9" w:rsidRPr="00A573B9" w14:paraId="016F85B0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3762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Eric Donnay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9168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DG Environment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FE5A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Belgium</w:t>
            </w:r>
          </w:p>
        </w:tc>
      </w:tr>
      <w:tr w:rsidR="00A573B9" w:rsidRPr="00A573B9" w14:paraId="72AB0C6F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63E4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Christophe Swolfs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CE915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 FOD Mobility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CC5E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Belgium</w:t>
            </w:r>
          </w:p>
        </w:tc>
      </w:tr>
      <w:tr w:rsidR="00A573B9" w:rsidRPr="00A573B9" w14:paraId="6DB0EF76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F9CF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 xml:space="preserve">Bart </w:t>
            </w: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Colaers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3ADD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 FOD Mobility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00C3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Belgium</w:t>
            </w:r>
          </w:p>
        </w:tc>
      </w:tr>
      <w:tr w:rsidR="00A573B9" w:rsidRPr="00A573B9" w14:paraId="3DDD2953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6BAB" w14:textId="3FC4BCB3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 xml:space="preserve">Marleen Van </w:t>
            </w: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Noppe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44E2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 FOD Mobility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49B3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Belgium</w:t>
            </w:r>
          </w:p>
        </w:tc>
      </w:tr>
      <w:tr w:rsidR="00A573B9" w:rsidRPr="00A573B9" w14:paraId="281A6EE0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3210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Frederik Tack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72A5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Royal Belgian institute for Space Aeronomy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EDD2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Belgium</w:t>
            </w:r>
          </w:p>
        </w:tc>
      </w:tr>
      <w:tr w:rsidR="00A573B9" w:rsidRPr="00A573B9" w14:paraId="570A1C3D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C5C32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Ronny Schallier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B551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MUMM/RBINS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C562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Belgium</w:t>
            </w:r>
          </w:p>
        </w:tc>
      </w:tr>
      <w:tr w:rsidR="00A573B9" w:rsidRPr="00A573B9" w14:paraId="7DEB8CCE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2F9F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Ward Van Roy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A9F8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MUMM/RBINS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8CAC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Belgium</w:t>
            </w:r>
          </w:p>
        </w:tc>
      </w:tr>
      <w:tr w:rsidR="00A573B9" w:rsidRPr="00A573B9" w14:paraId="37401C6C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B15F" w14:textId="3C039050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Kobe Scheldeman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7123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MUMM/RBINS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2D91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Belgium</w:t>
            </w:r>
          </w:p>
        </w:tc>
      </w:tr>
      <w:tr w:rsidR="00A573B9" w:rsidRPr="00A573B9" w14:paraId="7F3048A7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21BE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 xml:space="preserve">Kathleen </w:t>
            </w: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Wouters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4CF0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FOD Mobility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8800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Belgium</w:t>
            </w:r>
          </w:p>
        </w:tc>
      </w:tr>
      <w:tr w:rsidR="00A573B9" w:rsidRPr="00A573B9" w14:paraId="790D6890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03B01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Andreas Weigelt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9DCE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BSH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DF33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Germany</w:t>
            </w:r>
          </w:p>
        </w:tc>
      </w:tr>
      <w:tr w:rsidR="00A573B9" w:rsidRPr="00A573B9" w14:paraId="6A77B131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4FA1" w14:textId="1DA5FDB3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Susanne Heitm</w:t>
            </w:r>
            <w:r w:rsidR="00032922">
              <w:rPr>
                <w:rFonts w:ascii="Calibri" w:eastAsia="Times New Roman" w:hAnsi="Calibri" w:cs="Calibri"/>
                <w:lang w:eastAsia="en-GB"/>
              </w:rPr>
              <w:t>ü</w:t>
            </w:r>
            <w:r w:rsidRPr="00A573B9">
              <w:rPr>
                <w:rFonts w:ascii="Calibri" w:eastAsia="Times New Roman" w:hAnsi="Calibri" w:cs="Calibri"/>
                <w:lang w:eastAsia="en-GB"/>
              </w:rPr>
              <w:t>ller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9BF2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BSH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5F32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Germany</w:t>
            </w:r>
          </w:p>
        </w:tc>
      </w:tr>
      <w:tr w:rsidR="00A573B9" w:rsidRPr="00A573B9" w14:paraId="4B5611C4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8F34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 xml:space="preserve">Annika </w:t>
            </w: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Grage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6EAA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BSH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7979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Germany</w:t>
            </w:r>
          </w:p>
        </w:tc>
      </w:tr>
      <w:tr w:rsidR="00A573B9" w:rsidRPr="00A573B9" w14:paraId="3C9E73CE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45AF4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Katrin Ewert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18D0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BSH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92B2" w14:textId="77777777" w:rsidR="00A573B9" w:rsidRPr="00A573B9" w:rsidRDefault="00A573B9" w:rsidP="00A573B9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Germany</w:t>
            </w:r>
          </w:p>
        </w:tc>
      </w:tr>
      <w:tr w:rsidR="00032922" w:rsidRPr="00A573B9" w14:paraId="5F2D2183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4BD90" w14:textId="6B5D2EDE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Jörg</w:t>
            </w:r>
            <w:proofErr w:type="spellEnd"/>
            <w:r w:rsidRPr="00A573B9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Beecken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38FBBB" w14:textId="70DBF59A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BSH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DF42C" w14:textId="416A17FF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Germany</w:t>
            </w:r>
          </w:p>
        </w:tc>
      </w:tr>
      <w:tr w:rsidR="00032922" w:rsidRPr="00A573B9" w14:paraId="67E9F8B0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8812" w14:textId="798801EE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 xml:space="preserve">Dirk </w:t>
            </w: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Strelow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D309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Federal Police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D876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Germany</w:t>
            </w:r>
          </w:p>
        </w:tc>
      </w:tr>
      <w:tr w:rsidR="00032922" w:rsidRPr="00A573B9" w14:paraId="33E6E1E4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9196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 xml:space="preserve">Ina </w:t>
            </w: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Lussenhop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CD966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German Customs Administration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D07C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Germany</w:t>
            </w:r>
          </w:p>
        </w:tc>
      </w:tr>
      <w:tr w:rsidR="00032922" w:rsidRPr="00A573B9" w14:paraId="0132273A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AE30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Ewald Brandt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306C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NSN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4F91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Germany</w:t>
            </w:r>
          </w:p>
        </w:tc>
      </w:tr>
      <w:tr w:rsidR="00032922" w:rsidRPr="00A573B9" w14:paraId="4096E183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7C5C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 xml:space="preserve">Heinz </w:t>
            </w: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Elsen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AE0A4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Waterways Police Lower Saxony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C553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Germany</w:t>
            </w:r>
          </w:p>
        </w:tc>
      </w:tr>
      <w:tr w:rsidR="00032922" w:rsidRPr="00A573B9" w14:paraId="7D027B2A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28B1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 xml:space="preserve">Uwe </w:t>
            </w: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Heeske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400CB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Waterways Police Lower Saxony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3433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Germany</w:t>
            </w:r>
          </w:p>
        </w:tc>
      </w:tr>
      <w:tr w:rsidR="00032922" w:rsidRPr="00A573B9" w14:paraId="35892AA0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8F00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Torben Iversen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D3BC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Danish Military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99E1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Denmark</w:t>
            </w:r>
          </w:p>
        </w:tc>
      </w:tr>
      <w:tr w:rsidR="00032922" w:rsidRPr="00A573B9" w14:paraId="663FC773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0674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Simon Rewers Hansen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712D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Defence command Denmark J3 AIR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8770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Denmark</w:t>
            </w:r>
          </w:p>
        </w:tc>
      </w:tr>
      <w:tr w:rsidR="00032922" w:rsidRPr="00A573B9" w14:paraId="4E31B0CA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790B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Therese Bornemann Christensen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74E9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DMA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CE749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Denmark</w:t>
            </w:r>
          </w:p>
        </w:tc>
      </w:tr>
      <w:tr w:rsidR="00032922" w:rsidRPr="00A573B9" w14:paraId="5C0E114C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03FB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Nils Nordholm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A2C7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EPA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8A07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Denmark</w:t>
            </w:r>
          </w:p>
        </w:tc>
      </w:tr>
      <w:tr w:rsidR="00032922" w:rsidRPr="00A573B9" w14:paraId="6F2CB19D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79E3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Bettina Knudsen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B4CE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Explicit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3DA5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Denmark</w:t>
            </w:r>
          </w:p>
        </w:tc>
      </w:tr>
      <w:tr w:rsidR="00032922" w:rsidRPr="00A573B9" w14:paraId="3377F5E4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C99A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 xml:space="preserve">Clea  Henrichsen 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CC46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MFVMI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5D2B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Denmark</w:t>
            </w:r>
          </w:p>
        </w:tc>
      </w:tr>
      <w:tr w:rsidR="00032922" w:rsidRPr="00A573B9" w14:paraId="7D723AEA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F94F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Asta Mackeviciute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0F23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EU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7779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European Commission</w:t>
            </w:r>
          </w:p>
        </w:tc>
      </w:tr>
      <w:tr w:rsidR="00032922" w:rsidRPr="00A573B9" w14:paraId="38F3CE6E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1AAC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Stephanie Seddon-Brown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EF1C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3C89B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</w:tr>
      <w:tr w:rsidR="00032922" w:rsidRPr="00A573B9" w14:paraId="2C6389B4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2FFE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 xml:space="preserve">Lito </w:t>
            </w: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Xirotyri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21E7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73DC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</w:tr>
      <w:tr w:rsidR="00032922" w:rsidRPr="00A573B9" w14:paraId="7DB16D57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7C83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 xml:space="preserve">Sergio </w:t>
            </w: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Alda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50F4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96A7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</w:tr>
      <w:tr w:rsidR="00032922" w:rsidRPr="00A573B9" w14:paraId="6E6211FC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995F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 xml:space="preserve">Mercedes Garcia </w:t>
            </w: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Horrillo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813E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F60C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</w:tr>
      <w:tr w:rsidR="00032922" w:rsidRPr="00A573B9" w14:paraId="3611E103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D267" w14:textId="23EAD8E3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 xml:space="preserve">Olaf </w:t>
            </w: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Trieschmann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9BF3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8DA5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</w:tr>
      <w:tr w:rsidR="00032922" w:rsidRPr="00A573B9" w14:paraId="28E41BC2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0368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 xml:space="preserve">Andrea </w:t>
            </w: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Tonini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AC62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1240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</w:tr>
      <w:tr w:rsidR="00032922" w:rsidRPr="00A573B9" w14:paraId="2015AA90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BAB7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 xml:space="preserve">Jose </w:t>
            </w: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Gata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E522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1D58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EMSA</w:t>
            </w:r>
          </w:p>
        </w:tc>
      </w:tr>
      <w:tr w:rsidR="00032922" w:rsidRPr="00A573B9" w14:paraId="5E92E268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17DF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Federico Navarro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9C3BF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Directorate Maritime affairs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2213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Spain</w:t>
            </w:r>
          </w:p>
        </w:tc>
      </w:tr>
      <w:tr w:rsidR="00032922" w:rsidRPr="00A573B9" w14:paraId="2646D469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8FC4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 xml:space="preserve">Juan A. </w:t>
            </w: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Lecertua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1FD3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MITMA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E8C0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Spain</w:t>
            </w:r>
          </w:p>
        </w:tc>
      </w:tr>
      <w:tr w:rsidR="00032922" w:rsidRPr="00A573B9" w14:paraId="2CEDC384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7EA3" w14:textId="038F3364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Hernán</w:t>
            </w:r>
            <w:proofErr w:type="spellEnd"/>
            <w:r w:rsidRPr="00CF37D8">
              <w:rPr>
                <w:rFonts w:ascii="Calibri" w:eastAsia="Times New Roman" w:hAnsi="Calibri" w:cs="Calibri"/>
                <w:lang w:eastAsia="en-GB"/>
              </w:rPr>
              <w:t xml:space="preserve"> del </w:t>
            </w: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Frade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9F96C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MITMA/DGMM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85A5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Spain</w:t>
            </w:r>
          </w:p>
        </w:tc>
      </w:tr>
      <w:tr w:rsidR="00032922" w:rsidRPr="00A573B9" w14:paraId="43A30625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57C0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Gracia Alburquerque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D2E74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Salvamento Marítimo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D97A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Spain</w:t>
            </w:r>
          </w:p>
        </w:tc>
      </w:tr>
      <w:tr w:rsidR="00032922" w:rsidRPr="00A573B9" w14:paraId="6919D7F8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97B3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 xml:space="preserve">André </w:t>
            </w: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Russu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B9B33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SENSIA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BFF5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Spain</w:t>
            </w:r>
          </w:p>
        </w:tc>
      </w:tr>
      <w:tr w:rsidR="00032922" w:rsidRPr="00A573B9" w14:paraId="64E754C6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2741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Hérve</w:t>
            </w:r>
            <w:proofErr w:type="spellEnd"/>
            <w:r w:rsidRPr="00CF37D8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Metayer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9A23" w14:textId="0CCA7811" w:rsidR="00032922" w:rsidRPr="00CF37D8" w:rsidRDefault="00FC7A16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Directorate for Maritime Affairs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3363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France</w:t>
            </w:r>
          </w:p>
        </w:tc>
      </w:tr>
      <w:tr w:rsidR="00032922" w:rsidRPr="00A573B9" w14:paraId="7781C2C0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1ADB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Laurent Buignet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FEC0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French Coast Guard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F89F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France</w:t>
            </w:r>
          </w:p>
        </w:tc>
      </w:tr>
      <w:tr w:rsidR="00032922" w:rsidRPr="00A573B9" w14:paraId="5C279F67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3B88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Guillaume </w:t>
            </w: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Maes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ACF2" w14:textId="2C46E45A" w:rsidR="00032922" w:rsidRPr="00CF37D8" w:rsidRDefault="00FC7A16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Directorate for Maritime Affairs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7FE8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France</w:t>
            </w:r>
          </w:p>
        </w:tc>
      </w:tr>
      <w:tr w:rsidR="00032922" w:rsidRPr="00A573B9" w14:paraId="5024BDD4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0E21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Mari-</w:t>
            </w: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Vorgan</w:t>
            </w:r>
            <w:proofErr w:type="spellEnd"/>
            <w:r w:rsidRPr="00CF37D8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Devaux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EE6A" w14:textId="6B3E8374" w:rsidR="00032922" w:rsidRPr="00CF37D8" w:rsidRDefault="00FC7A16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Directorate for Maritime Affairs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3E0A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France</w:t>
            </w:r>
          </w:p>
        </w:tc>
      </w:tr>
      <w:tr w:rsidR="00032922" w:rsidRPr="00A573B9" w14:paraId="47DEB2CE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50B3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Eric Guyot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9EF9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TELOPS France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75EC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France</w:t>
            </w:r>
          </w:p>
        </w:tc>
      </w:tr>
      <w:tr w:rsidR="00032922" w:rsidRPr="00A573B9" w14:paraId="0EEB5C4D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5B08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Pertti</w:t>
            </w:r>
            <w:proofErr w:type="spellEnd"/>
            <w:r w:rsidRPr="00CF37D8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CF37D8">
              <w:rPr>
                <w:rFonts w:ascii="Calibri" w:eastAsia="Times New Roman" w:hAnsi="Calibri" w:cs="Calibri"/>
                <w:lang w:eastAsia="en-GB"/>
              </w:rPr>
              <w:t>Normia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25B7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The Finnish Border Guard/Legal Department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8EDC" w14:textId="77777777" w:rsidR="00032922" w:rsidRPr="00CF37D8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F37D8">
              <w:rPr>
                <w:rFonts w:ascii="Calibri" w:eastAsia="Times New Roman" w:hAnsi="Calibri" w:cs="Calibri"/>
                <w:lang w:eastAsia="en-GB"/>
              </w:rPr>
              <w:t>HELCOM</w:t>
            </w:r>
          </w:p>
        </w:tc>
      </w:tr>
      <w:tr w:rsidR="00032922" w:rsidRPr="00A573B9" w14:paraId="3102C271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A94C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Brendan Curtin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B2B6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Coastguard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AB63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Ireland</w:t>
            </w:r>
          </w:p>
        </w:tc>
      </w:tr>
      <w:tr w:rsidR="00032922" w:rsidRPr="00A573B9" w14:paraId="0FE936FF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3BD9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Dave McMyler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C2A9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Irish Coast Guard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842A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Ireland</w:t>
            </w:r>
          </w:p>
        </w:tc>
      </w:tr>
      <w:tr w:rsidR="00032922" w:rsidRPr="00A573B9" w14:paraId="49A3333E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924F" w14:textId="27B33C4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Conor Kelly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809F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Irish Coast Guard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15C7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Ireland</w:t>
            </w:r>
          </w:p>
        </w:tc>
      </w:tr>
      <w:tr w:rsidR="00032922" w:rsidRPr="00A573B9" w14:paraId="3A34E846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A8B5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Michael Kennedy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D503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Department of Transport, Marine Survey Office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A2D8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Ireland</w:t>
            </w:r>
          </w:p>
        </w:tc>
      </w:tr>
      <w:tr w:rsidR="00032922" w:rsidRPr="00A573B9" w14:paraId="52EE1430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9AED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Micháel</w:t>
            </w:r>
            <w:proofErr w:type="spellEnd"/>
            <w:r w:rsidRPr="00A573B9">
              <w:rPr>
                <w:rFonts w:ascii="Calibri" w:eastAsia="Times New Roman" w:hAnsi="Calibri" w:cs="Calibri"/>
                <w:lang w:eastAsia="en-GB"/>
              </w:rPr>
              <w:t xml:space="preserve"> O'Toole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333D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Irish Coast Guard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8D65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Ireland</w:t>
            </w:r>
          </w:p>
        </w:tc>
      </w:tr>
      <w:tr w:rsidR="00032922" w:rsidRPr="00A573B9" w14:paraId="1090C689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4DA2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Astrid Driesprong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F9B2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ILT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0432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Netherlands</w:t>
            </w:r>
          </w:p>
        </w:tc>
      </w:tr>
      <w:tr w:rsidR="00032922" w:rsidRPr="00A573B9" w14:paraId="1D61D894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D3D7A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Lex Oosterbaan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44A5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Rijkswaterstaat Zee &amp; Delta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20D2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Netherlands</w:t>
            </w:r>
          </w:p>
        </w:tc>
      </w:tr>
      <w:tr w:rsidR="00032922" w:rsidRPr="00A573B9" w14:paraId="1E1761D0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79C2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Michiel Visser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F912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RWS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CE91A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Netherlands</w:t>
            </w:r>
          </w:p>
        </w:tc>
      </w:tr>
      <w:tr w:rsidR="00032922" w:rsidRPr="00A573B9" w14:paraId="45AAE11F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3A77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Jasper Van Vliet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88CC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ILT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E256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Netherlands</w:t>
            </w:r>
          </w:p>
        </w:tc>
      </w:tr>
      <w:tr w:rsidR="00032922" w:rsidRPr="00A573B9" w14:paraId="1AA8154A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40F9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 xml:space="preserve">Ove </w:t>
            </w: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Njoten</w:t>
            </w:r>
            <w:proofErr w:type="spellEnd"/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5AB6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NCA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CD22F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Norway</w:t>
            </w:r>
          </w:p>
        </w:tc>
      </w:tr>
      <w:tr w:rsidR="00032922" w:rsidRPr="00A573B9" w14:paraId="75E3098A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584E9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Svein Erik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ADFF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NMA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D0D2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Norway</w:t>
            </w:r>
          </w:p>
        </w:tc>
      </w:tr>
      <w:tr w:rsidR="00032922" w:rsidRPr="00A573B9" w14:paraId="243770D4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D9B6" w14:textId="221C2512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Franck Lauwers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E838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REMPEC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E82AA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REMPEC</w:t>
            </w:r>
          </w:p>
        </w:tc>
      </w:tr>
      <w:tr w:rsidR="00032922" w:rsidRPr="00A573B9" w14:paraId="720749C8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29E9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Johan Mellqvist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D8FE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Chalmers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39CD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Sweden</w:t>
            </w:r>
          </w:p>
        </w:tc>
      </w:tr>
      <w:tr w:rsidR="00032922" w:rsidRPr="00A573B9" w14:paraId="0B4E6937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80EF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Oskar Feltenstedt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0D4B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SE CG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C021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Sweden</w:t>
            </w:r>
          </w:p>
        </w:tc>
      </w:tr>
      <w:tr w:rsidR="00032922" w:rsidRPr="00A573B9" w14:paraId="43F2164D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116F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Sam Williams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C0D8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MCA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D911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United Kingdom</w:t>
            </w:r>
          </w:p>
        </w:tc>
      </w:tr>
      <w:tr w:rsidR="00032922" w:rsidRPr="00A573B9" w14:paraId="2178DE28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597F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 xml:space="preserve">Carolina </w:t>
            </w:r>
            <w:proofErr w:type="spellStart"/>
            <w:r w:rsidRPr="00A573B9">
              <w:rPr>
                <w:rFonts w:ascii="Calibri" w:eastAsia="Times New Roman" w:hAnsi="Calibri" w:cs="Calibri"/>
                <w:lang w:eastAsia="en-GB"/>
              </w:rPr>
              <w:t>Dopico</w:t>
            </w:r>
            <w:proofErr w:type="spellEnd"/>
            <w:r w:rsidRPr="00A573B9">
              <w:rPr>
                <w:rFonts w:ascii="Calibri" w:eastAsia="Times New Roman" w:hAnsi="Calibri" w:cs="Calibri"/>
                <w:lang w:eastAsia="en-GB"/>
              </w:rPr>
              <w:t xml:space="preserve"> Gonzalez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2898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MCA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FF52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United Kingdom</w:t>
            </w:r>
          </w:p>
        </w:tc>
      </w:tr>
      <w:tr w:rsidR="00032922" w:rsidRPr="00A573B9" w14:paraId="6D0DB934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77A1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Jerry Connors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1FD2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MCA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AE4F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United Kingdom</w:t>
            </w:r>
          </w:p>
        </w:tc>
      </w:tr>
      <w:tr w:rsidR="00032922" w:rsidRPr="00A573B9" w14:paraId="0AD87B04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FC0C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Ben Ng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3173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MCA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E17F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United Kingdom</w:t>
            </w:r>
          </w:p>
        </w:tc>
      </w:tr>
      <w:tr w:rsidR="00032922" w:rsidRPr="00A573B9" w14:paraId="01D0DDB0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EC92" w14:textId="2CC6DCA3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Hazel Christie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765A6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MCA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4527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United Kingdom</w:t>
            </w:r>
          </w:p>
        </w:tc>
      </w:tr>
      <w:tr w:rsidR="00032922" w:rsidRPr="00A573B9" w14:paraId="5B1B773D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5E5D" w14:textId="640B1C6C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Neil Chapman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DCD2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MCA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3643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United Kingdom</w:t>
            </w:r>
          </w:p>
        </w:tc>
      </w:tr>
      <w:tr w:rsidR="00032922" w:rsidRPr="00A573B9" w14:paraId="782F4460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4344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Laura De la Torre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54F4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Bonn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F8E5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Bonn Agreement</w:t>
            </w:r>
          </w:p>
        </w:tc>
      </w:tr>
      <w:tr w:rsidR="00032922" w:rsidRPr="00A573B9" w14:paraId="5F3164DF" w14:textId="77777777" w:rsidTr="00A573B9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1940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Olle Akesson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8831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Bonn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6E67" w14:textId="77777777" w:rsidR="00032922" w:rsidRPr="00A573B9" w:rsidRDefault="00032922" w:rsidP="0003292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573B9">
              <w:rPr>
                <w:rFonts w:ascii="Calibri" w:eastAsia="Times New Roman" w:hAnsi="Calibri" w:cs="Calibri"/>
                <w:lang w:eastAsia="en-GB"/>
              </w:rPr>
              <w:t>Bonn Agreement</w:t>
            </w:r>
          </w:p>
        </w:tc>
      </w:tr>
    </w:tbl>
    <w:p w14:paraId="0498534E" w14:textId="77777777" w:rsidR="003B28F9" w:rsidRDefault="003B28F9" w:rsidP="00A573B9">
      <w:pPr>
        <w:pStyle w:val="ListParagraph"/>
        <w:ind w:left="0"/>
        <w:contextualSpacing w:val="0"/>
        <w:jc w:val="both"/>
      </w:pPr>
    </w:p>
    <w:sectPr w:rsidR="003B28F9" w:rsidSect="00D32A1A">
      <w:headerReference w:type="default" r:id="rId18"/>
      <w:pgSz w:w="11906" w:h="16838"/>
      <w:pgMar w:top="255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9A955" w14:textId="77777777" w:rsidR="006B5C69" w:rsidRDefault="006B5C69" w:rsidP="00D32A1A">
      <w:pPr>
        <w:spacing w:after="0" w:line="240" w:lineRule="auto"/>
      </w:pPr>
      <w:r>
        <w:separator/>
      </w:r>
    </w:p>
  </w:endnote>
  <w:endnote w:type="continuationSeparator" w:id="0">
    <w:p w14:paraId="179FA33E" w14:textId="77777777" w:rsidR="006B5C69" w:rsidRDefault="006B5C69" w:rsidP="00D3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812194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C76EDB" w14:textId="5FC0AE2D" w:rsidR="006B5C69" w:rsidRDefault="006B5C69" w:rsidP="008241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360B6" w14:textId="77777777" w:rsidR="006B5C69" w:rsidRDefault="006B5C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8C181" w14:textId="77777777" w:rsidR="006B5C69" w:rsidRDefault="006B5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7A07C" w14:textId="77777777" w:rsidR="006B5C69" w:rsidRDefault="006B5C69" w:rsidP="00D32A1A">
      <w:pPr>
        <w:spacing w:after="0" w:line="240" w:lineRule="auto"/>
      </w:pPr>
      <w:r>
        <w:separator/>
      </w:r>
    </w:p>
  </w:footnote>
  <w:footnote w:type="continuationSeparator" w:id="0">
    <w:p w14:paraId="7A02238B" w14:textId="77777777" w:rsidR="006B5C69" w:rsidRDefault="006B5C69" w:rsidP="00D32A1A">
      <w:pPr>
        <w:spacing w:after="0" w:line="240" w:lineRule="auto"/>
      </w:pPr>
      <w:r>
        <w:continuationSeparator/>
      </w:r>
    </w:p>
  </w:footnote>
  <w:footnote w:id="1">
    <w:p w14:paraId="3837DC9A" w14:textId="1D0FD9A4" w:rsidR="006B5C69" w:rsidRPr="00130BDB" w:rsidRDefault="006B5C6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6686A">
        <w:t>Tour d’Horizon programme for aerial surveillance of offshore oil and gas installations</w:t>
      </w:r>
    </w:p>
  </w:footnote>
  <w:footnote w:id="2">
    <w:p w14:paraId="476E0F44" w14:textId="00D7641F" w:rsidR="006B5C69" w:rsidRPr="00130BDB" w:rsidRDefault="006B5C69">
      <w:pPr>
        <w:pStyle w:val="FootnoteText"/>
      </w:pPr>
      <w:r>
        <w:rPr>
          <w:rStyle w:val="FootnoteReference"/>
        </w:rPr>
        <w:footnoteRef/>
      </w:r>
      <w:r w:rsidRPr="00130BDB">
        <w:rPr>
          <w:rFonts w:ascii="Helvetica" w:hAnsi="Helvetica" w:cs="Helvetica"/>
          <w:color w:val="333333"/>
          <w:shd w:val="clear" w:color="auto" w:fill="FFFFFF"/>
        </w:rPr>
        <w:t xml:space="preserve"> </w:t>
      </w:r>
      <w:r w:rsidRPr="0066686A">
        <w:t>Co-ordinated Extended Pollution Control Operations</w:t>
      </w:r>
    </w:p>
  </w:footnote>
  <w:footnote w:id="3">
    <w:p w14:paraId="36E16F2B" w14:textId="6F6082D4" w:rsidR="006B5C69" w:rsidRPr="00FC24A6" w:rsidRDefault="006B5C6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6686A">
        <w:t>In c</w:t>
      </w:r>
      <w:r>
        <w:t>oordination with MAVI Technical WG</w:t>
      </w:r>
    </w:p>
  </w:footnote>
  <w:footnote w:id="4">
    <w:p w14:paraId="0A6DAC75" w14:textId="7877182F" w:rsidR="006B5C69" w:rsidRPr="0066686A" w:rsidRDefault="006B5C6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5195E">
        <w:t>In c</w:t>
      </w:r>
      <w:r>
        <w:t>oordination with MAVI Technical WG (Recommendation 3)</w:t>
      </w:r>
    </w:p>
  </w:footnote>
  <w:footnote w:id="5">
    <w:p w14:paraId="7E535D47" w14:textId="1CE72E41" w:rsidR="006B5C69" w:rsidRPr="0066686A" w:rsidRDefault="006B5C6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C0F79">
        <w:rPr>
          <w:rFonts w:asciiTheme="majorHAnsi" w:hAnsiTheme="majorHAnsi" w:cstheme="majorHAnsi"/>
          <w:sz w:val="18"/>
          <w:szCs w:val="18"/>
          <w:shd w:val="clear" w:color="auto" w:fill="FFFFFF"/>
        </w:rPr>
        <w:t>European Committee for Standardization</w:t>
      </w:r>
    </w:p>
  </w:footnote>
  <w:footnote w:id="6">
    <w:p w14:paraId="08A24F39" w14:textId="77777777" w:rsidR="006B5C69" w:rsidRPr="00E829E6" w:rsidRDefault="006B5C69" w:rsidP="006F2D9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829E6">
        <w:t>Counter Pollution Manual</w:t>
      </w:r>
    </w:p>
  </w:footnote>
  <w:footnote w:id="7">
    <w:p w14:paraId="55C5FE38" w14:textId="77777777" w:rsidR="006B5C69" w:rsidRPr="00E829E6" w:rsidRDefault="006B5C69" w:rsidP="006F2D9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829E6">
        <w:t>Aerial Operations Handbook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86531" w14:textId="77777777" w:rsidR="006B5C69" w:rsidRPr="00507811" w:rsidRDefault="006B5C69" w:rsidP="00A573B9">
    <w:pPr>
      <w:pStyle w:val="Header"/>
      <w:jc w:val="right"/>
      <w:rPr>
        <w:lang w:val="es-ES"/>
      </w:rPr>
    </w:pPr>
    <w:r w:rsidRPr="00507811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70CEE6D5" wp14:editId="378BC47B">
          <wp:simplePos x="0" y="0"/>
          <wp:positionH relativeFrom="column">
            <wp:posOffset>-37298</wp:posOffset>
          </wp:positionH>
          <wp:positionV relativeFrom="paragraph">
            <wp:posOffset>-223189</wp:posOffset>
          </wp:positionV>
          <wp:extent cx="2857500" cy="798419"/>
          <wp:effectExtent l="0" t="0" r="0" b="1905"/>
          <wp:wrapNone/>
          <wp:docPr id="15" name="Picture 2" descr="A close up of a sign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93F8E02-3EDC-4BEF-8971-56ECC76F2EC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A close up of a sign&#10;&#10;Description automatically generated">
                    <a:extLst>
                      <a:ext uri="{FF2B5EF4-FFF2-40B4-BE49-F238E27FC236}">
                        <a16:creationId xmlns:a16="http://schemas.microsoft.com/office/drawing/2014/main" id="{293F8E02-3EDC-4BEF-8971-56ECC76F2EC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7500" cy="798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s-ES"/>
      </w:rPr>
      <w:t>MAVIEWS 21</w:t>
    </w:r>
  </w:p>
  <w:p w14:paraId="511E7CF4" w14:textId="2C5B592A" w:rsidR="006B5C69" w:rsidRDefault="006B5C69" w:rsidP="00A573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3E60E" w14:textId="28845C59" w:rsidR="006B5C69" w:rsidRDefault="006B5C69" w:rsidP="00A573B9">
    <w:pPr>
      <w:pStyle w:val="Header"/>
      <w:jc w:val="right"/>
      <w:rPr>
        <w:lang w:val="es-ES"/>
      </w:rPr>
    </w:pPr>
    <w:r w:rsidRPr="00507811">
      <w:rPr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7F18B4AB" wp14:editId="71D7F081">
          <wp:simplePos x="0" y="0"/>
          <wp:positionH relativeFrom="column">
            <wp:posOffset>-37298</wp:posOffset>
          </wp:positionH>
          <wp:positionV relativeFrom="paragraph">
            <wp:posOffset>-223189</wp:posOffset>
          </wp:positionV>
          <wp:extent cx="2857500" cy="798419"/>
          <wp:effectExtent l="0" t="0" r="0" b="1905"/>
          <wp:wrapNone/>
          <wp:docPr id="28" name="Picture 2" descr="A close up of a sign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93F8E02-3EDC-4BEF-8971-56ECC76F2EC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A close up of a sign&#10;&#10;Description automatically generated">
                    <a:extLst>
                      <a:ext uri="{FF2B5EF4-FFF2-40B4-BE49-F238E27FC236}">
                        <a16:creationId xmlns:a16="http://schemas.microsoft.com/office/drawing/2014/main" id="{293F8E02-3EDC-4BEF-8971-56ECC76F2EC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7500" cy="798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s-ES"/>
      </w:rPr>
      <w:t>MAVIEWS 21</w:t>
    </w:r>
  </w:p>
  <w:p w14:paraId="78D79739" w14:textId="094B2A58" w:rsidR="006B5C69" w:rsidRPr="00507811" w:rsidRDefault="006B5C69" w:rsidP="00A573B9">
    <w:pPr>
      <w:pStyle w:val="Header"/>
      <w:jc w:val="right"/>
      <w:rPr>
        <w:lang w:val="es-ES"/>
      </w:rPr>
    </w:pPr>
    <w:proofErr w:type="spellStart"/>
    <w:r>
      <w:rPr>
        <w:lang w:val="es-ES"/>
      </w:rPr>
      <w:t>Annex</w:t>
    </w:r>
    <w:proofErr w:type="spellEnd"/>
    <w:r>
      <w:rPr>
        <w:lang w:val="es-ES"/>
      </w:rPr>
      <w:t xml:space="preserve"> 1</w:t>
    </w:r>
  </w:p>
  <w:p w14:paraId="037D75B1" w14:textId="77777777" w:rsidR="006B5C69" w:rsidRDefault="006B5C69" w:rsidP="00A573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F7DF2" w14:textId="77777777" w:rsidR="006B5C69" w:rsidRDefault="006B5C69" w:rsidP="00A573B9">
    <w:pPr>
      <w:pStyle w:val="Header"/>
      <w:jc w:val="right"/>
      <w:rPr>
        <w:lang w:val="es-ES"/>
      </w:rPr>
    </w:pPr>
    <w:r w:rsidRPr="00507811">
      <w:rPr>
        <w:noProof/>
        <w:lang w:val="fr-FR" w:eastAsia="fr-FR"/>
      </w:rPr>
      <w:drawing>
        <wp:anchor distT="0" distB="0" distL="114300" distR="114300" simplePos="0" relativeHeight="251663360" behindDoc="0" locked="0" layoutInCell="1" allowOverlap="1" wp14:anchorId="1158F0A7" wp14:editId="1C14FBAE">
          <wp:simplePos x="0" y="0"/>
          <wp:positionH relativeFrom="column">
            <wp:posOffset>-37298</wp:posOffset>
          </wp:positionH>
          <wp:positionV relativeFrom="paragraph">
            <wp:posOffset>-223189</wp:posOffset>
          </wp:positionV>
          <wp:extent cx="2857500" cy="798419"/>
          <wp:effectExtent l="0" t="0" r="0" b="1905"/>
          <wp:wrapNone/>
          <wp:docPr id="40" name="Picture 2" descr="A close up of a sign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93F8E02-3EDC-4BEF-8971-56ECC76F2EC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A close up of a sign&#10;&#10;Description automatically generated">
                    <a:extLst>
                      <a:ext uri="{FF2B5EF4-FFF2-40B4-BE49-F238E27FC236}">
                        <a16:creationId xmlns:a16="http://schemas.microsoft.com/office/drawing/2014/main" id="{293F8E02-3EDC-4BEF-8971-56ECC76F2EC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7500" cy="798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s-ES"/>
      </w:rPr>
      <w:t>MAVIEWS 21</w:t>
    </w:r>
  </w:p>
  <w:p w14:paraId="48EFA540" w14:textId="0A157F58" w:rsidR="006B5C69" w:rsidRPr="00507811" w:rsidRDefault="006B5C69" w:rsidP="00A573B9">
    <w:pPr>
      <w:pStyle w:val="Header"/>
      <w:jc w:val="right"/>
      <w:rPr>
        <w:lang w:val="es-ES"/>
      </w:rPr>
    </w:pPr>
    <w:proofErr w:type="spellStart"/>
    <w:r>
      <w:rPr>
        <w:lang w:val="es-ES"/>
      </w:rPr>
      <w:t>Annex</w:t>
    </w:r>
    <w:proofErr w:type="spellEnd"/>
    <w:r>
      <w:rPr>
        <w:lang w:val="es-ES"/>
      </w:rPr>
      <w:t xml:space="preserve"> 2</w:t>
    </w:r>
  </w:p>
  <w:p w14:paraId="2CA3574D" w14:textId="77777777" w:rsidR="006B5C69" w:rsidRDefault="006B5C69" w:rsidP="00A573B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5E41E" w14:textId="77777777" w:rsidR="006B5C69" w:rsidRDefault="006B5C69" w:rsidP="00A573B9">
    <w:pPr>
      <w:pStyle w:val="Header"/>
      <w:jc w:val="right"/>
      <w:rPr>
        <w:lang w:val="es-ES"/>
      </w:rPr>
    </w:pPr>
    <w:r w:rsidRPr="00507811">
      <w:rPr>
        <w:noProof/>
        <w:lang w:val="fr-FR" w:eastAsia="fr-FR"/>
      </w:rPr>
      <w:drawing>
        <wp:anchor distT="0" distB="0" distL="114300" distR="114300" simplePos="0" relativeHeight="251665408" behindDoc="0" locked="0" layoutInCell="1" allowOverlap="1" wp14:anchorId="53851167" wp14:editId="32F97150">
          <wp:simplePos x="0" y="0"/>
          <wp:positionH relativeFrom="column">
            <wp:posOffset>-37298</wp:posOffset>
          </wp:positionH>
          <wp:positionV relativeFrom="paragraph">
            <wp:posOffset>-223189</wp:posOffset>
          </wp:positionV>
          <wp:extent cx="2857500" cy="798419"/>
          <wp:effectExtent l="0" t="0" r="0" b="1905"/>
          <wp:wrapNone/>
          <wp:docPr id="36" name="Picture 2" descr="A close up of a sign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93F8E02-3EDC-4BEF-8971-56ECC76F2EC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A close up of a sign&#10;&#10;Description automatically generated">
                    <a:extLst>
                      <a:ext uri="{FF2B5EF4-FFF2-40B4-BE49-F238E27FC236}">
                        <a16:creationId xmlns:a16="http://schemas.microsoft.com/office/drawing/2014/main" id="{293F8E02-3EDC-4BEF-8971-56ECC76F2EC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7500" cy="798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s-ES"/>
      </w:rPr>
      <w:t>MAVIEWS 21</w:t>
    </w:r>
  </w:p>
  <w:p w14:paraId="03ED45EB" w14:textId="10EDA18E" w:rsidR="006B5C69" w:rsidRPr="00507811" w:rsidRDefault="006B5C69" w:rsidP="00A573B9">
    <w:pPr>
      <w:pStyle w:val="Header"/>
      <w:jc w:val="right"/>
      <w:rPr>
        <w:lang w:val="es-ES"/>
      </w:rPr>
    </w:pPr>
    <w:proofErr w:type="spellStart"/>
    <w:r>
      <w:rPr>
        <w:lang w:val="es-ES"/>
      </w:rPr>
      <w:t>Annex</w:t>
    </w:r>
    <w:proofErr w:type="spellEnd"/>
    <w:r>
      <w:rPr>
        <w:lang w:val="es-ES"/>
      </w:rPr>
      <w:t xml:space="preserve"> 3</w:t>
    </w:r>
  </w:p>
  <w:p w14:paraId="409FF4F4" w14:textId="77777777" w:rsidR="006B5C69" w:rsidRDefault="006B5C69" w:rsidP="00A573B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6933F" w14:textId="77777777" w:rsidR="006B5C69" w:rsidRDefault="006B5C6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CF31F" w14:textId="77777777" w:rsidR="006B5C69" w:rsidRDefault="006B5C69" w:rsidP="00A573B9">
    <w:pPr>
      <w:pStyle w:val="Header"/>
      <w:jc w:val="right"/>
      <w:rPr>
        <w:lang w:val="es-ES"/>
      </w:rPr>
    </w:pPr>
    <w:r w:rsidRPr="00507811">
      <w:rPr>
        <w:noProof/>
        <w:lang w:val="fr-FR" w:eastAsia="fr-FR"/>
      </w:rPr>
      <w:drawing>
        <wp:anchor distT="0" distB="0" distL="114300" distR="114300" simplePos="0" relativeHeight="251669504" behindDoc="0" locked="0" layoutInCell="1" allowOverlap="1" wp14:anchorId="4412CC83" wp14:editId="203C99D4">
          <wp:simplePos x="0" y="0"/>
          <wp:positionH relativeFrom="column">
            <wp:posOffset>-37298</wp:posOffset>
          </wp:positionH>
          <wp:positionV relativeFrom="paragraph">
            <wp:posOffset>-223189</wp:posOffset>
          </wp:positionV>
          <wp:extent cx="2857500" cy="798419"/>
          <wp:effectExtent l="0" t="0" r="0" b="1905"/>
          <wp:wrapNone/>
          <wp:docPr id="3" name="Picture 2" descr="A close up of a sign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93F8E02-3EDC-4BEF-8971-56ECC76F2EC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A close up of a sign&#10;&#10;Description automatically generated">
                    <a:extLst>
                      <a:ext uri="{FF2B5EF4-FFF2-40B4-BE49-F238E27FC236}">
                        <a16:creationId xmlns:a16="http://schemas.microsoft.com/office/drawing/2014/main" id="{293F8E02-3EDC-4BEF-8971-56ECC76F2EC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7500" cy="798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s-ES"/>
      </w:rPr>
      <w:t>MAVIEWS 21</w:t>
    </w:r>
  </w:p>
  <w:p w14:paraId="68C7B4F1" w14:textId="4B12E4BE" w:rsidR="006B5C69" w:rsidRPr="00507811" w:rsidRDefault="006B5C69" w:rsidP="00A573B9">
    <w:pPr>
      <w:pStyle w:val="Header"/>
      <w:jc w:val="right"/>
      <w:rPr>
        <w:lang w:val="es-ES"/>
      </w:rPr>
    </w:pPr>
    <w:proofErr w:type="spellStart"/>
    <w:r>
      <w:rPr>
        <w:lang w:val="es-ES"/>
      </w:rPr>
      <w:t>Annex</w:t>
    </w:r>
    <w:proofErr w:type="spellEnd"/>
    <w:r>
      <w:rPr>
        <w:lang w:val="es-ES"/>
      </w:rPr>
      <w:t xml:space="preserve"> 4</w:t>
    </w:r>
  </w:p>
  <w:p w14:paraId="50756E3C" w14:textId="77777777" w:rsidR="006B5C69" w:rsidRDefault="006B5C69" w:rsidP="00A573B9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53C0F" w14:textId="77777777" w:rsidR="006B5C69" w:rsidRDefault="006B5C69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10291" w14:textId="77777777" w:rsidR="006B5C69" w:rsidRDefault="006B5C69" w:rsidP="00A573B9">
    <w:pPr>
      <w:pStyle w:val="Header"/>
      <w:jc w:val="right"/>
      <w:rPr>
        <w:lang w:val="es-ES"/>
      </w:rPr>
    </w:pPr>
    <w:r w:rsidRPr="00507811">
      <w:rPr>
        <w:noProof/>
        <w:lang w:val="fr-FR" w:eastAsia="fr-FR"/>
      </w:rPr>
      <w:drawing>
        <wp:anchor distT="0" distB="0" distL="114300" distR="114300" simplePos="0" relativeHeight="251667456" behindDoc="0" locked="0" layoutInCell="1" allowOverlap="1" wp14:anchorId="4B41EC54" wp14:editId="3B14283C">
          <wp:simplePos x="0" y="0"/>
          <wp:positionH relativeFrom="column">
            <wp:posOffset>-37298</wp:posOffset>
          </wp:positionH>
          <wp:positionV relativeFrom="paragraph">
            <wp:posOffset>-223189</wp:posOffset>
          </wp:positionV>
          <wp:extent cx="2857500" cy="798419"/>
          <wp:effectExtent l="0" t="0" r="0" b="1905"/>
          <wp:wrapNone/>
          <wp:docPr id="37" name="Picture 2" descr="A close up of a sign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93F8E02-3EDC-4BEF-8971-56ECC76F2EC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A close up of a sign&#10;&#10;Description automatically generated">
                    <a:extLst>
                      <a:ext uri="{FF2B5EF4-FFF2-40B4-BE49-F238E27FC236}">
                        <a16:creationId xmlns:a16="http://schemas.microsoft.com/office/drawing/2014/main" id="{293F8E02-3EDC-4BEF-8971-56ECC76F2EC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7500" cy="798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s-ES"/>
      </w:rPr>
      <w:t>MAVIEWS 21</w:t>
    </w:r>
  </w:p>
  <w:p w14:paraId="395C5004" w14:textId="1B941D50" w:rsidR="006B5C69" w:rsidRPr="00507811" w:rsidRDefault="006B5C69" w:rsidP="00A573B9">
    <w:pPr>
      <w:pStyle w:val="Header"/>
      <w:jc w:val="right"/>
      <w:rPr>
        <w:lang w:val="es-ES"/>
      </w:rPr>
    </w:pPr>
    <w:proofErr w:type="spellStart"/>
    <w:r>
      <w:rPr>
        <w:lang w:val="es-ES"/>
      </w:rPr>
      <w:t>Annex</w:t>
    </w:r>
    <w:proofErr w:type="spellEnd"/>
    <w:r>
      <w:rPr>
        <w:lang w:val="es-ES"/>
      </w:rPr>
      <w:t xml:space="preserve"> 5</w:t>
    </w:r>
  </w:p>
  <w:p w14:paraId="25766D0A" w14:textId="77777777" w:rsidR="006B5C69" w:rsidRDefault="006B5C69" w:rsidP="00A573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8465E"/>
    <w:multiLevelType w:val="hybridMultilevel"/>
    <w:tmpl w:val="7D0CAB4E"/>
    <w:lvl w:ilvl="0" w:tplc="598007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F4D8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460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305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044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E4C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DAD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6B9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BAA2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242650"/>
    <w:multiLevelType w:val="hybridMultilevel"/>
    <w:tmpl w:val="179ADEAC"/>
    <w:lvl w:ilvl="0" w:tplc="0F0A44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0C373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FE85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9427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6AED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6EC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72DC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6ECC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464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C5E8B"/>
    <w:multiLevelType w:val="hybridMultilevel"/>
    <w:tmpl w:val="7AC676FC"/>
    <w:lvl w:ilvl="0" w:tplc="1F06B3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9CA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BC9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4E23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B614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3AC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806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0822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0852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B032CFA"/>
    <w:multiLevelType w:val="multilevel"/>
    <w:tmpl w:val="4AB6A6A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5E46CA"/>
    <w:multiLevelType w:val="hybridMultilevel"/>
    <w:tmpl w:val="2FE6193C"/>
    <w:lvl w:ilvl="0" w:tplc="68F02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A2692"/>
    <w:multiLevelType w:val="hybridMultilevel"/>
    <w:tmpl w:val="F10A9152"/>
    <w:lvl w:ilvl="0" w:tplc="A300C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1EE6C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1E14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F286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C2A1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82CD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D0CA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58A9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EEBA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30FC3"/>
    <w:multiLevelType w:val="multilevel"/>
    <w:tmpl w:val="A85C3C5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1034520F"/>
    <w:multiLevelType w:val="hybridMultilevel"/>
    <w:tmpl w:val="97E4922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F64B36"/>
    <w:multiLevelType w:val="hybridMultilevel"/>
    <w:tmpl w:val="1D989D26"/>
    <w:lvl w:ilvl="0" w:tplc="3BE04E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EC0CD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E81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C8E0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DE5B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C4BB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721C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BE11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287E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25152"/>
    <w:multiLevelType w:val="hybridMultilevel"/>
    <w:tmpl w:val="F1D653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431C3"/>
    <w:multiLevelType w:val="hybridMultilevel"/>
    <w:tmpl w:val="937C6856"/>
    <w:lvl w:ilvl="0" w:tplc="1F78AB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58DC0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707C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2AB6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E681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AE97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6C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4260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2EE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530BE"/>
    <w:multiLevelType w:val="multilevel"/>
    <w:tmpl w:val="4426F9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EE20CEF"/>
    <w:multiLevelType w:val="hybridMultilevel"/>
    <w:tmpl w:val="D8D4D722"/>
    <w:lvl w:ilvl="0" w:tplc="B84A90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2A3C7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E006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3C21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B621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8E00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3A30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B0A5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5014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C722DE"/>
    <w:multiLevelType w:val="multilevel"/>
    <w:tmpl w:val="409ACF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3506A1F"/>
    <w:multiLevelType w:val="multilevel"/>
    <w:tmpl w:val="D55E0E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B4B0E7A"/>
    <w:multiLevelType w:val="hybridMultilevel"/>
    <w:tmpl w:val="238ADB34"/>
    <w:lvl w:ilvl="0" w:tplc="E4EA84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3C239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AC63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C631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DED9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0248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621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AC2F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BAC2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F12AE"/>
    <w:multiLevelType w:val="hybridMultilevel"/>
    <w:tmpl w:val="9F3E877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6D1499"/>
    <w:multiLevelType w:val="hybridMultilevel"/>
    <w:tmpl w:val="BD227ACE"/>
    <w:lvl w:ilvl="0" w:tplc="C5F25C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D4583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38D2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B65C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F2E2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6630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FA8C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FA52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28DB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34754"/>
    <w:multiLevelType w:val="hybridMultilevel"/>
    <w:tmpl w:val="53F68A40"/>
    <w:lvl w:ilvl="0" w:tplc="474E0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E085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BC91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E89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7C8A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AEA8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8C7C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3C8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522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7D230FD"/>
    <w:multiLevelType w:val="hybridMultilevel"/>
    <w:tmpl w:val="08A26C20"/>
    <w:lvl w:ilvl="0" w:tplc="85C09B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588F7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FE66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8E23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F67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DC3F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E67B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8C39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E438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A43C5"/>
    <w:multiLevelType w:val="hybridMultilevel"/>
    <w:tmpl w:val="1D884A8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D5C00"/>
    <w:multiLevelType w:val="hybridMultilevel"/>
    <w:tmpl w:val="7F2C21B6"/>
    <w:lvl w:ilvl="0" w:tplc="BCAA37B6">
      <w:start w:val="7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0C1DCB"/>
    <w:multiLevelType w:val="multilevel"/>
    <w:tmpl w:val="0080A97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2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23" w15:restartNumberingAfterBreak="0">
    <w:nsid w:val="562B0051"/>
    <w:multiLevelType w:val="hybridMultilevel"/>
    <w:tmpl w:val="BA7A7AAE"/>
    <w:lvl w:ilvl="0" w:tplc="DF287B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F49A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DCFE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0E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CE7D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524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9C37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245D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3CE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747076A"/>
    <w:multiLevelType w:val="hybridMultilevel"/>
    <w:tmpl w:val="462EABEE"/>
    <w:lvl w:ilvl="0" w:tplc="4B544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BA41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9497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0057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5C4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EB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307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6A3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C40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31E3C4C"/>
    <w:multiLevelType w:val="hybridMultilevel"/>
    <w:tmpl w:val="E3BE978E"/>
    <w:lvl w:ilvl="0" w:tplc="B08806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FEB5A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A817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B49B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ACBF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5CC0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6B5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6EE7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2813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848E3"/>
    <w:multiLevelType w:val="multilevel"/>
    <w:tmpl w:val="5732A9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47F382D"/>
    <w:multiLevelType w:val="hybridMultilevel"/>
    <w:tmpl w:val="8BE690B2"/>
    <w:lvl w:ilvl="0" w:tplc="A7D40E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0A438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058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D69E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A89E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4616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74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586D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FC14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251A33"/>
    <w:multiLevelType w:val="hybridMultilevel"/>
    <w:tmpl w:val="A076776C"/>
    <w:lvl w:ilvl="0" w:tplc="C8D40C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6A4DC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A6DE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1E3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A6DE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240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963B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E202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CEB4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C753E2"/>
    <w:multiLevelType w:val="hybridMultilevel"/>
    <w:tmpl w:val="78D2A810"/>
    <w:lvl w:ilvl="0" w:tplc="08D648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68DCE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6657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8EE6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EE16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84F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5652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1E28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7ED1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A1153"/>
    <w:multiLevelType w:val="multilevel"/>
    <w:tmpl w:val="5732A9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C7C2F22"/>
    <w:multiLevelType w:val="multilevel"/>
    <w:tmpl w:val="2A16DE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E493160"/>
    <w:multiLevelType w:val="multilevel"/>
    <w:tmpl w:val="5732A9F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E811F2E"/>
    <w:multiLevelType w:val="multilevel"/>
    <w:tmpl w:val="CC78A7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3F97B9E"/>
    <w:multiLevelType w:val="hybridMultilevel"/>
    <w:tmpl w:val="3ECEEE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AF3DF4"/>
    <w:multiLevelType w:val="hybridMultilevel"/>
    <w:tmpl w:val="E5186AF0"/>
    <w:lvl w:ilvl="0" w:tplc="0809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809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78790B54"/>
    <w:multiLevelType w:val="hybridMultilevel"/>
    <w:tmpl w:val="7826CEE6"/>
    <w:lvl w:ilvl="0" w:tplc="FAD68E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4C03D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E6F0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CC60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AAFD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0279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A08D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32E8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523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BC3A9B"/>
    <w:multiLevelType w:val="hybridMultilevel"/>
    <w:tmpl w:val="2D2C38E0"/>
    <w:lvl w:ilvl="0" w:tplc="66C4CC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2809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E21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7A8B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AAEB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8024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2800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9A6C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5A6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4A1136"/>
    <w:multiLevelType w:val="multilevel"/>
    <w:tmpl w:val="EE98BD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4"/>
  </w:num>
  <w:num w:numId="2">
    <w:abstractNumId w:val="3"/>
  </w:num>
  <w:num w:numId="3">
    <w:abstractNumId w:val="13"/>
  </w:num>
  <w:num w:numId="4">
    <w:abstractNumId w:val="16"/>
  </w:num>
  <w:num w:numId="5">
    <w:abstractNumId w:val="5"/>
  </w:num>
  <w:num w:numId="6">
    <w:abstractNumId w:val="9"/>
  </w:num>
  <w:num w:numId="7">
    <w:abstractNumId w:val="15"/>
  </w:num>
  <w:num w:numId="8">
    <w:abstractNumId w:val="12"/>
  </w:num>
  <w:num w:numId="9">
    <w:abstractNumId w:val="27"/>
  </w:num>
  <w:num w:numId="10">
    <w:abstractNumId w:val="29"/>
  </w:num>
  <w:num w:numId="11">
    <w:abstractNumId w:val="20"/>
  </w:num>
  <w:num w:numId="12">
    <w:abstractNumId w:val="28"/>
  </w:num>
  <w:num w:numId="13">
    <w:abstractNumId w:val="10"/>
  </w:num>
  <w:num w:numId="14">
    <w:abstractNumId w:val="19"/>
  </w:num>
  <w:num w:numId="15">
    <w:abstractNumId w:val="17"/>
  </w:num>
  <w:num w:numId="16">
    <w:abstractNumId w:val="25"/>
  </w:num>
  <w:num w:numId="17">
    <w:abstractNumId w:val="35"/>
  </w:num>
  <w:num w:numId="18">
    <w:abstractNumId w:val="8"/>
  </w:num>
  <w:num w:numId="19">
    <w:abstractNumId w:val="36"/>
  </w:num>
  <w:num w:numId="20">
    <w:abstractNumId w:val="37"/>
  </w:num>
  <w:num w:numId="21">
    <w:abstractNumId w:val="1"/>
  </w:num>
  <w:num w:numId="22">
    <w:abstractNumId w:val="14"/>
  </w:num>
  <w:num w:numId="23">
    <w:abstractNumId w:val="11"/>
  </w:num>
  <w:num w:numId="24">
    <w:abstractNumId w:val="33"/>
  </w:num>
  <w:num w:numId="25">
    <w:abstractNumId w:val="26"/>
  </w:num>
  <w:num w:numId="26">
    <w:abstractNumId w:val="30"/>
  </w:num>
  <w:num w:numId="27">
    <w:abstractNumId w:val="32"/>
  </w:num>
  <w:num w:numId="28">
    <w:abstractNumId w:val="22"/>
  </w:num>
  <w:num w:numId="29">
    <w:abstractNumId w:val="38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31"/>
  </w:num>
  <w:num w:numId="35">
    <w:abstractNumId w:val="18"/>
  </w:num>
  <w:num w:numId="36">
    <w:abstractNumId w:val="2"/>
  </w:num>
  <w:num w:numId="37">
    <w:abstractNumId w:val="24"/>
  </w:num>
  <w:num w:numId="38">
    <w:abstractNumId w:val="0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F6F"/>
    <w:rsid w:val="00013A81"/>
    <w:rsid w:val="00014965"/>
    <w:rsid w:val="00032922"/>
    <w:rsid w:val="000364BF"/>
    <w:rsid w:val="00046D37"/>
    <w:rsid w:val="00072EA1"/>
    <w:rsid w:val="0007488E"/>
    <w:rsid w:val="000A7CC7"/>
    <w:rsid w:val="000F54B7"/>
    <w:rsid w:val="0012478D"/>
    <w:rsid w:val="00130BDB"/>
    <w:rsid w:val="001334DD"/>
    <w:rsid w:val="00142815"/>
    <w:rsid w:val="00144451"/>
    <w:rsid w:val="00156575"/>
    <w:rsid w:val="00173ECD"/>
    <w:rsid w:val="001F1A88"/>
    <w:rsid w:val="002218B6"/>
    <w:rsid w:val="00263503"/>
    <w:rsid w:val="002A51DD"/>
    <w:rsid w:val="002B1475"/>
    <w:rsid w:val="002D534A"/>
    <w:rsid w:val="00305270"/>
    <w:rsid w:val="00313855"/>
    <w:rsid w:val="00331F12"/>
    <w:rsid w:val="00345814"/>
    <w:rsid w:val="003656B7"/>
    <w:rsid w:val="00370AB4"/>
    <w:rsid w:val="0037427D"/>
    <w:rsid w:val="003833F5"/>
    <w:rsid w:val="00384CEC"/>
    <w:rsid w:val="003908E4"/>
    <w:rsid w:val="003A4CD1"/>
    <w:rsid w:val="003B28F9"/>
    <w:rsid w:val="003B6338"/>
    <w:rsid w:val="00450B62"/>
    <w:rsid w:val="00454E2E"/>
    <w:rsid w:val="004618B2"/>
    <w:rsid w:val="004639CC"/>
    <w:rsid w:val="00463BAE"/>
    <w:rsid w:val="00482D57"/>
    <w:rsid w:val="004E26C1"/>
    <w:rsid w:val="00500F8D"/>
    <w:rsid w:val="00526FBC"/>
    <w:rsid w:val="00531CBC"/>
    <w:rsid w:val="00536CEF"/>
    <w:rsid w:val="00546450"/>
    <w:rsid w:val="00551AEC"/>
    <w:rsid w:val="00575E2E"/>
    <w:rsid w:val="0059199D"/>
    <w:rsid w:val="00591DE8"/>
    <w:rsid w:val="005E546D"/>
    <w:rsid w:val="00606E8C"/>
    <w:rsid w:val="0064285D"/>
    <w:rsid w:val="00657991"/>
    <w:rsid w:val="0066514C"/>
    <w:rsid w:val="0066686A"/>
    <w:rsid w:val="006726A6"/>
    <w:rsid w:val="006835F9"/>
    <w:rsid w:val="006927B1"/>
    <w:rsid w:val="006B1CA5"/>
    <w:rsid w:val="006B4AE5"/>
    <w:rsid w:val="006B5C69"/>
    <w:rsid w:val="006C1066"/>
    <w:rsid w:val="006D4473"/>
    <w:rsid w:val="006E33FD"/>
    <w:rsid w:val="006F2D9A"/>
    <w:rsid w:val="00740046"/>
    <w:rsid w:val="00741189"/>
    <w:rsid w:val="00754BB8"/>
    <w:rsid w:val="0078415B"/>
    <w:rsid w:val="00790A18"/>
    <w:rsid w:val="007C5083"/>
    <w:rsid w:val="007C5938"/>
    <w:rsid w:val="00824136"/>
    <w:rsid w:val="00830132"/>
    <w:rsid w:val="0083722F"/>
    <w:rsid w:val="00854779"/>
    <w:rsid w:val="0085622F"/>
    <w:rsid w:val="00871D31"/>
    <w:rsid w:val="00872AEC"/>
    <w:rsid w:val="008747D9"/>
    <w:rsid w:val="008C0F79"/>
    <w:rsid w:val="008D1605"/>
    <w:rsid w:val="008E6017"/>
    <w:rsid w:val="008F6A0E"/>
    <w:rsid w:val="009266D5"/>
    <w:rsid w:val="009501A6"/>
    <w:rsid w:val="0095139C"/>
    <w:rsid w:val="00955A1A"/>
    <w:rsid w:val="009615FF"/>
    <w:rsid w:val="00962BCE"/>
    <w:rsid w:val="00976855"/>
    <w:rsid w:val="0098687C"/>
    <w:rsid w:val="009B6330"/>
    <w:rsid w:val="009D499A"/>
    <w:rsid w:val="00A01DA7"/>
    <w:rsid w:val="00A2774F"/>
    <w:rsid w:val="00A573B9"/>
    <w:rsid w:val="00A97033"/>
    <w:rsid w:val="00AA43BD"/>
    <w:rsid w:val="00AB1589"/>
    <w:rsid w:val="00AB5900"/>
    <w:rsid w:val="00AB7C38"/>
    <w:rsid w:val="00AC1C3D"/>
    <w:rsid w:val="00AD4B75"/>
    <w:rsid w:val="00AE3EFF"/>
    <w:rsid w:val="00B006BD"/>
    <w:rsid w:val="00B615D1"/>
    <w:rsid w:val="00B67DD9"/>
    <w:rsid w:val="00B86884"/>
    <w:rsid w:val="00BA75F1"/>
    <w:rsid w:val="00BC13FC"/>
    <w:rsid w:val="00BD5B8A"/>
    <w:rsid w:val="00C3160E"/>
    <w:rsid w:val="00C55800"/>
    <w:rsid w:val="00C6494A"/>
    <w:rsid w:val="00C77F6F"/>
    <w:rsid w:val="00CA17E2"/>
    <w:rsid w:val="00CA49C0"/>
    <w:rsid w:val="00CC2D5F"/>
    <w:rsid w:val="00CF37D8"/>
    <w:rsid w:val="00D005D4"/>
    <w:rsid w:val="00D32A1A"/>
    <w:rsid w:val="00D47418"/>
    <w:rsid w:val="00D60598"/>
    <w:rsid w:val="00D630FD"/>
    <w:rsid w:val="00DA57BB"/>
    <w:rsid w:val="00DC655F"/>
    <w:rsid w:val="00DD0A7F"/>
    <w:rsid w:val="00DF41BF"/>
    <w:rsid w:val="00E070B5"/>
    <w:rsid w:val="00E15426"/>
    <w:rsid w:val="00E21D21"/>
    <w:rsid w:val="00E618CA"/>
    <w:rsid w:val="00E91071"/>
    <w:rsid w:val="00ED1257"/>
    <w:rsid w:val="00ED67C4"/>
    <w:rsid w:val="00F01BA1"/>
    <w:rsid w:val="00F11506"/>
    <w:rsid w:val="00F15B3C"/>
    <w:rsid w:val="00F22889"/>
    <w:rsid w:val="00F240CD"/>
    <w:rsid w:val="00F364B5"/>
    <w:rsid w:val="00F65886"/>
    <w:rsid w:val="00FA7ABF"/>
    <w:rsid w:val="00FC24A6"/>
    <w:rsid w:val="00FC7A16"/>
    <w:rsid w:val="00FE2345"/>
    <w:rsid w:val="00FE441E"/>
    <w:rsid w:val="00FE7A3D"/>
    <w:rsid w:val="00FF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F192A57"/>
  <w15:chartTrackingRefBased/>
  <w15:docId w15:val="{4CC0D5EC-5031-45E8-8A01-C60C5807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871D31"/>
    <w:pPr>
      <w:keepNext/>
      <w:spacing w:before="140" w:after="140" w:line="280" w:lineRule="atLeast"/>
      <w:outlineLvl w:val="0"/>
    </w:pPr>
    <w:rPr>
      <w:rFonts w:ascii="Arial" w:eastAsia="Times New Roman" w:hAnsi="Arial" w:cs="Times New Roman"/>
      <w:noProof/>
      <w:kern w:val="32"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73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18B6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2A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A1A"/>
  </w:style>
  <w:style w:type="paragraph" w:styleId="Footer">
    <w:name w:val="footer"/>
    <w:basedOn w:val="Normal"/>
    <w:link w:val="FooterChar"/>
    <w:uiPriority w:val="99"/>
    <w:unhideWhenUsed/>
    <w:rsid w:val="00D32A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A1A"/>
  </w:style>
  <w:style w:type="paragraph" w:styleId="BalloonText">
    <w:name w:val="Balloon Text"/>
    <w:basedOn w:val="Normal"/>
    <w:link w:val="BalloonTextChar"/>
    <w:uiPriority w:val="99"/>
    <w:semiHidden/>
    <w:unhideWhenUsed/>
    <w:rsid w:val="00D32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A1A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Heading 2_sj,List Paragraph1,Listenabsatz1,_Bullet,Parágrafo da Lista"/>
    <w:basedOn w:val="Normal"/>
    <w:link w:val="ListParagraphChar"/>
    <w:uiPriority w:val="34"/>
    <w:qFormat/>
    <w:rsid w:val="00FE441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71D31"/>
    <w:rPr>
      <w:rFonts w:ascii="Arial" w:eastAsia="Times New Roman" w:hAnsi="Arial" w:cs="Times New Roman"/>
      <w:noProof/>
      <w:kern w:val="32"/>
      <w:sz w:val="28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871D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71D31"/>
  </w:style>
  <w:style w:type="character" w:styleId="Emphasis">
    <w:name w:val="Emphasis"/>
    <w:basedOn w:val="DefaultParagraphFont"/>
    <w:uiPriority w:val="20"/>
    <w:qFormat/>
    <w:rsid w:val="004639CC"/>
    <w:rPr>
      <w:i/>
      <w:iCs/>
    </w:rPr>
  </w:style>
  <w:style w:type="character" w:customStyle="1" w:styleId="ListParagraphChar">
    <w:name w:val="List Paragraph Char"/>
    <w:aliases w:val="Heading 2_sj Char,List Paragraph1 Char,Listenabsatz1 Char,_Bullet Char,Parágrafo da Lista Char"/>
    <w:basedOn w:val="DefaultParagraphFont"/>
    <w:link w:val="ListParagraph"/>
    <w:uiPriority w:val="34"/>
    <w:qFormat/>
    <w:locked/>
    <w:rsid w:val="00F11506"/>
  </w:style>
  <w:style w:type="paragraph" w:styleId="NormalWeb">
    <w:name w:val="Normal (Web)"/>
    <w:basedOn w:val="Normal"/>
    <w:uiPriority w:val="99"/>
    <w:semiHidden/>
    <w:unhideWhenUsed/>
    <w:rsid w:val="00F11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7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A573B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C0F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0F7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0F7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54B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B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B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B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BB8"/>
    <w:rPr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6F2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4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389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21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897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54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367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011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67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3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5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1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05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109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137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33112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536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55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332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766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71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208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4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59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57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0273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6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1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8481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54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57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357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588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351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416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088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A5D3E-661C-4F50-9754-9D1188A1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16</Pages>
  <Words>4875</Words>
  <Characters>27789</Characters>
  <Application>Microsoft Office Word</Application>
  <DocSecurity>0</DocSecurity>
  <Lines>231</Lines>
  <Paragraphs>65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de la Torre</dc:creator>
  <cp:keywords/>
  <dc:description/>
  <cp:lastModifiedBy>Olle Akesson</cp:lastModifiedBy>
  <cp:revision>4</cp:revision>
  <dcterms:created xsi:type="dcterms:W3CDTF">2021-02-26T11:05:00Z</dcterms:created>
  <dcterms:modified xsi:type="dcterms:W3CDTF">2021-02-26T13:28:00Z</dcterms:modified>
</cp:coreProperties>
</file>